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10024"/>
      </w:tblGrid>
      <w:tr w:rsidR="00BC555D" w:rsidRPr="00AE3B58" w:rsidTr="00343E7E">
        <w:trPr>
          <w:trHeight w:val="1022"/>
        </w:trPr>
        <w:tc>
          <w:tcPr>
            <w:tcW w:w="5000" w:type="pct"/>
          </w:tcPr>
          <w:p w:rsidR="00BC555D" w:rsidRPr="00AE3B58" w:rsidRDefault="00BC555D" w:rsidP="00343E7E">
            <w:pPr>
              <w:rPr>
                <w:rFonts w:asciiTheme="majorHAnsi" w:hAnsiTheme="majorHAnsi" w:cstheme="minorHAnsi"/>
                <w:sz w:val="22"/>
                <w:lang w:val="tr-TR"/>
              </w:rPr>
            </w:pPr>
            <w:r w:rsidRPr="00AE3B58">
              <w:rPr>
                <w:rFonts w:asciiTheme="majorHAnsi" w:hAnsiTheme="majorHAnsi" w:cstheme="minorHAnsi"/>
                <w:b/>
                <w:bCs/>
                <w:sz w:val="22"/>
                <w:lang w:val="tr-TR"/>
              </w:rPr>
              <w:t>Rapor Konusu</w:t>
            </w:r>
            <w:r>
              <w:rPr>
                <w:rFonts w:asciiTheme="majorHAnsi" w:hAnsiTheme="majorHAnsi" w:cstheme="minorHAnsi"/>
                <w:b/>
                <w:bCs/>
                <w:sz w:val="22"/>
                <w:lang w:val="tr-TR"/>
              </w:rPr>
              <w:t xml:space="preserve"> (Toplantı Gündemi)</w:t>
            </w:r>
            <w:r w:rsidRPr="00AE3B58">
              <w:rPr>
                <w:rFonts w:asciiTheme="majorHAnsi" w:hAnsiTheme="majorHAnsi" w:cstheme="minorHAnsi"/>
                <w:b/>
                <w:bCs/>
                <w:sz w:val="22"/>
                <w:lang w:val="tr-TR"/>
              </w:rPr>
              <w:t>/No</w:t>
            </w:r>
            <w:r>
              <w:rPr>
                <w:rFonts w:asciiTheme="majorHAnsi" w:hAnsiTheme="majorHAnsi" w:cstheme="minorHAnsi"/>
                <w:sz w:val="22"/>
                <w:lang w:val="tr-TR"/>
              </w:rPr>
              <w:t xml:space="preserve">: </w:t>
            </w:r>
            <w:r w:rsidRPr="0008719F">
              <w:rPr>
                <w:rFonts w:asciiTheme="majorHAnsi" w:hAnsiTheme="majorHAnsi" w:cstheme="minorHAnsi"/>
                <w:sz w:val="22"/>
                <w:lang w:val="tr-TR"/>
              </w:rPr>
              <w:t>2025-2026</w:t>
            </w:r>
            <w:r>
              <w:rPr>
                <w:rFonts w:asciiTheme="majorHAnsi" w:hAnsiTheme="majorHAnsi" w:cstheme="minorHAnsi"/>
                <w:sz w:val="22"/>
                <w:lang w:val="tr-TR"/>
              </w:rPr>
              <w:t xml:space="preserve"> Güz Dönemi </w:t>
            </w:r>
            <w:r w:rsidR="00A0307F">
              <w:rPr>
                <w:rFonts w:asciiTheme="majorHAnsi" w:hAnsiTheme="majorHAnsi" w:cstheme="minorHAnsi"/>
                <w:sz w:val="22"/>
                <w:lang w:val="tr-TR"/>
              </w:rPr>
              <w:t xml:space="preserve">Öğrenci </w:t>
            </w:r>
            <w:bookmarkStart w:id="0" w:name="_GoBack"/>
            <w:bookmarkEnd w:id="0"/>
            <w:r w:rsidR="00B53407">
              <w:rPr>
                <w:rFonts w:asciiTheme="majorHAnsi" w:hAnsiTheme="majorHAnsi" w:cstheme="minorHAnsi"/>
                <w:sz w:val="22"/>
                <w:lang w:val="tr-TR"/>
              </w:rPr>
              <w:t xml:space="preserve">Memnuniyet </w:t>
            </w:r>
            <w:r w:rsidR="00B53407" w:rsidRPr="0008719F">
              <w:rPr>
                <w:rFonts w:asciiTheme="majorHAnsi" w:hAnsiTheme="majorHAnsi" w:cstheme="minorHAnsi"/>
                <w:sz w:val="22"/>
                <w:lang w:val="tr-TR"/>
              </w:rPr>
              <w:t>Anketinin</w:t>
            </w:r>
            <w:r w:rsidRPr="0008719F">
              <w:rPr>
                <w:rFonts w:asciiTheme="majorHAnsi" w:hAnsiTheme="majorHAnsi" w:cstheme="minorHAnsi"/>
                <w:sz w:val="22"/>
                <w:lang w:val="tr-TR"/>
              </w:rPr>
              <w:t xml:space="preserve"> Değerlendirilmesi ve PUKÖ İyileştirme Planının Oluşturulması </w:t>
            </w:r>
            <w:r w:rsidRPr="00AE3B58">
              <w:rPr>
                <w:rFonts w:asciiTheme="majorHAnsi" w:hAnsiTheme="majorHAnsi" w:cstheme="minorHAnsi"/>
                <w:sz w:val="22"/>
                <w:lang w:val="tr-TR"/>
              </w:rPr>
              <w:t>/1</w:t>
            </w:r>
          </w:p>
          <w:p w:rsidR="00BC555D" w:rsidRDefault="00BC555D" w:rsidP="00343E7E">
            <w:pPr>
              <w:rPr>
                <w:rFonts w:asciiTheme="majorHAnsi" w:hAnsiTheme="majorHAnsi" w:cstheme="minorHAnsi"/>
                <w:sz w:val="22"/>
                <w:lang w:val="tr-TR"/>
              </w:rPr>
            </w:pPr>
            <w:r w:rsidRPr="00AE3B58">
              <w:rPr>
                <w:rFonts w:asciiTheme="majorHAnsi" w:hAnsiTheme="majorHAnsi" w:cstheme="minorHAnsi"/>
                <w:b/>
                <w:sz w:val="22"/>
                <w:lang w:val="tr-TR"/>
              </w:rPr>
              <w:t>Raporlama Dönemi/</w:t>
            </w:r>
            <w:r>
              <w:rPr>
                <w:rFonts w:asciiTheme="majorHAnsi" w:hAnsiTheme="majorHAnsi" w:cstheme="minorHAnsi"/>
                <w:b/>
                <w:sz w:val="22"/>
                <w:lang w:val="tr-TR"/>
              </w:rPr>
              <w:t xml:space="preserve">Toplantı </w:t>
            </w:r>
            <w:r w:rsidRPr="00AE3B58">
              <w:rPr>
                <w:rFonts w:asciiTheme="majorHAnsi" w:hAnsiTheme="majorHAnsi" w:cstheme="minorHAnsi"/>
                <w:b/>
                <w:sz w:val="22"/>
                <w:lang w:val="tr-TR"/>
              </w:rPr>
              <w:t xml:space="preserve">Tarihi: </w:t>
            </w:r>
            <w:r w:rsidRPr="00F55DFC">
              <w:rPr>
                <w:rFonts w:asciiTheme="majorHAnsi" w:hAnsiTheme="majorHAnsi" w:cstheme="minorHAnsi"/>
                <w:sz w:val="22"/>
                <w:lang w:val="tr-TR"/>
              </w:rPr>
              <w:t xml:space="preserve">2025-2026 Güz Dönemi </w:t>
            </w:r>
            <w:r w:rsidRPr="00AE3B58">
              <w:rPr>
                <w:rFonts w:asciiTheme="majorHAnsi" w:hAnsiTheme="majorHAnsi" w:cstheme="minorHAnsi"/>
                <w:sz w:val="22"/>
                <w:lang w:val="tr-TR"/>
              </w:rPr>
              <w:t xml:space="preserve">/ </w:t>
            </w:r>
            <w:r w:rsidRPr="00F55DFC">
              <w:rPr>
                <w:rFonts w:asciiTheme="majorHAnsi" w:hAnsiTheme="majorHAnsi" w:cstheme="minorHAnsi"/>
                <w:sz w:val="22"/>
                <w:lang w:val="tr-TR"/>
              </w:rPr>
              <w:t>24.03.2026</w:t>
            </w:r>
          </w:p>
          <w:p w:rsidR="00BC555D" w:rsidRPr="0008719F" w:rsidRDefault="00BC555D" w:rsidP="00343E7E">
            <w:pPr>
              <w:rPr>
                <w:rFonts w:asciiTheme="majorHAnsi" w:hAnsiTheme="majorHAnsi" w:cstheme="minorHAnsi"/>
                <w:sz w:val="22"/>
                <w:lang w:val="tr-TR"/>
              </w:rPr>
            </w:pPr>
            <w:r w:rsidRPr="0008719F">
              <w:rPr>
                <w:rFonts w:asciiTheme="majorHAnsi" w:hAnsiTheme="majorHAnsi" w:cstheme="minorHAnsi"/>
                <w:b/>
                <w:sz w:val="22"/>
                <w:lang w:val="tr-TR"/>
              </w:rPr>
              <w:t>Toplantı Yeri</w:t>
            </w:r>
            <w:r>
              <w:rPr>
                <w:rFonts w:asciiTheme="majorHAnsi" w:hAnsiTheme="majorHAnsi" w:cstheme="minorHAnsi"/>
                <w:b/>
                <w:sz w:val="22"/>
                <w:lang w:val="tr-TR"/>
              </w:rPr>
              <w:t xml:space="preserve">: </w:t>
            </w:r>
            <w:r>
              <w:rPr>
                <w:rFonts w:asciiTheme="majorHAnsi" w:hAnsiTheme="majorHAnsi" w:cstheme="minorHAnsi"/>
                <w:sz w:val="22"/>
                <w:lang w:val="tr-TR"/>
              </w:rPr>
              <w:t>Tıp Fakültesi Dekanlığı Toplantı Salonu</w:t>
            </w:r>
          </w:p>
          <w:p w:rsidR="00BC555D" w:rsidRDefault="00BC555D" w:rsidP="00343E7E">
            <w:pPr>
              <w:suppressAutoHyphens w:val="0"/>
              <w:rPr>
                <w:rFonts w:ascii="Google Sans Text" w:eastAsiaTheme="minorEastAsia" w:hAnsi="Google Sans Text"/>
                <w:color w:val="303030"/>
                <w:sz w:val="22"/>
                <w:shd w:val="clear" w:color="auto" w:fill="FFFFFF"/>
                <w:lang w:val="tr-TR"/>
              </w:rPr>
            </w:pPr>
            <w:r w:rsidRPr="00F55DFC">
              <w:rPr>
                <w:rFonts w:ascii="Google Sans Text" w:eastAsiaTheme="minorEastAsia" w:hAnsi="Google Sans Text"/>
                <w:b/>
                <w:bCs/>
                <w:color w:val="303030"/>
                <w:sz w:val="22"/>
                <w:shd w:val="clear" w:color="auto" w:fill="FFFFFF"/>
                <w:lang w:val="tr-TR"/>
              </w:rPr>
              <w:t>Dayanak:</w:t>
            </w:r>
            <w:r w:rsidRPr="00F55DFC">
              <w:rPr>
                <w:rFonts w:ascii="Google Sans Text" w:eastAsiaTheme="minorEastAsia" w:hAnsi="Google Sans Text"/>
                <w:color w:val="303030"/>
                <w:sz w:val="22"/>
                <w:shd w:val="clear" w:color="auto" w:fill="FFFFFF"/>
                <w:lang w:val="tr-TR"/>
              </w:rPr>
              <w:t xml:space="preserve"> Stratejik Yönetim ve Kalite Koordinatörlüğü'nün E-</w:t>
            </w:r>
            <w:proofErr w:type="gramStart"/>
            <w:r w:rsidRPr="00F55DFC">
              <w:rPr>
                <w:rFonts w:ascii="Google Sans Text" w:eastAsiaTheme="minorEastAsia" w:hAnsi="Google Sans Text"/>
                <w:color w:val="303030"/>
                <w:sz w:val="22"/>
                <w:shd w:val="clear" w:color="auto" w:fill="FFFFFF"/>
                <w:lang w:val="tr-TR"/>
              </w:rPr>
              <w:t>75425903</w:t>
            </w:r>
            <w:proofErr w:type="gramEnd"/>
            <w:r w:rsidRPr="00F55DFC">
              <w:rPr>
                <w:rFonts w:ascii="Google Sans Text" w:eastAsiaTheme="minorEastAsia" w:hAnsi="Google Sans Text"/>
                <w:color w:val="303030"/>
                <w:sz w:val="22"/>
                <w:shd w:val="clear" w:color="auto" w:fill="FFFFFF"/>
                <w:lang w:val="tr-TR"/>
              </w:rPr>
              <w:t>-060-399870 sayılı resmi yazısı</w:t>
            </w:r>
          </w:p>
          <w:p w:rsidR="004941CF" w:rsidRPr="00E83786" w:rsidRDefault="004941CF" w:rsidP="00343E7E">
            <w:pPr>
              <w:suppressAutoHyphens w:val="0"/>
              <w:rPr>
                <w:szCs w:val="24"/>
                <w:lang w:val="tr-TR" w:eastAsia="tr-TR"/>
              </w:rPr>
            </w:pPr>
            <w:r w:rsidRPr="004941CF">
              <w:rPr>
                <w:rFonts w:ascii="Google Sans Text" w:eastAsiaTheme="minorEastAsia" w:hAnsi="Google Sans Text"/>
                <w:b/>
                <w:color w:val="303030"/>
                <w:sz w:val="22"/>
                <w:shd w:val="clear" w:color="auto" w:fill="FFFFFF"/>
                <w:lang w:val="tr-TR"/>
              </w:rPr>
              <w:t>Raporlama Birimi</w:t>
            </w:r>
            <w:r>
              <w:rPr>
                <w:rFonts w:ascii="Google Sans Text" w:eastAsiaTheme="minorEastAsia" w:hAnsi="Google Sans Text"/>
                <w:color w:val="303030"/>
                <w:sz w:val="22"/>
                <w:shd w:val="clear" w:color="auto" w:fill="FFFFFF"/>
                <w:lang w:val="tr-TR"/>
              </w:rPr>
              <w:t xml:space="preserve">: </w:t>
            </w:r>
            <w:r w:rsidR="00B477DD">
              <w:rPr>
                <w:rFonts w:ascii="Google Sans Text" w:eastAsiaTheme="minorEastAsia" w:hAnsi="Google Sans Text"/>
                <w:color w:val="303030"/>
                <w:sz w:val="22"/>
                <w:shd w:val="clear" w:color="auto" w:fill="FFFFFF"/>
                <w:lang w:val="tr-TR"/>
              </w:rPr>
              <w:t>Tıp Fakültesi Kalite Komisyonu</w:t>
            </w:r>
          </w:p>
        </w:tc>
      </w:tr>
    </w:tbl>
    <w:p w:rsidR="00BF25D6" w:rsidRDefault="00BF25D6" w:rsidP="00BF25D6">
      <w:pPr>
        <w:suppressAutoHyphens w:val="0"/>
        <w:spacing w:before="120" w:after="120"/>
        <w:rPr>
          <w:b/>
          <w:bCs/>
          <w:sz w:val="22"/>
          <w:szCs w:val="22"/>
          <w:lang w:val="tr-TR" w:eastAsia="tr-TR"/>
        </w:rPr>
      </w:pPr>
    </w:p>
    <w:p w:rsidR="00BF25D6" w:rsidRPr="00BF25D6" w:rsidRDefault="00BF25D6" w:rsidP="00BF25D6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BF25D6">
        <w:rPr>
          <w:b/>
          <w:bCs/>
          <w:sz w:val="24"/>
          <w:szCs w:val="24"/>
          <w:lang w:val="tr-TR" w:eastAsia="tr-TR"/>
        </w:rPr>
        <w:t>1. DEĞERLENDİRME SONUCU</w:t>
      </w:r>
    </w:p>
    <w:p w:rsidR="00BF25D6" w:rsidRPr="00BF25D6" w:rsidRDefault="00BF25D6" w:rsidP="00691A16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BF25D6">
        <w:rPr>
          <w:b/>
          <w:bCs/>
          <w:sz w:val="24"/>
          <w:szCs w:val="24"/>
          <w:lang w:val="tr-TR" w:eastAsia="tr-TR"/>
        </w:rPr>
        <w:t>1.1. Yönetici Özeti: Kapsam ve Yöntem</w:t>
      </w:r>
      <w:r w:rsidRPr="00BF25D6">
        <w:rPr>
          <w:sz w:val="24"/>
          <w:szCs w:val="24"/>
          <w:lang w:val="tr-TR" w:eastAsia="tr-TR"/>
        </w:rPr>
        <w:t xml:space="preserve"> </w:t>
      </w:r>
      <w:r w:rsidR="00691A16" w:rsidRPr="00691A16">
        <w:rPr>
          <w:sz w:val="24"/>
          <w:szCs w:val="24"/>
          <w:lang w:val="tr-TR" w:eastAsia="tr-TR"/>
        </w:rPr>
        <w:t>Bu rapor, öğrencilerin beş ana boyuttaki kurumsal hizmet</w:t>
      </w:r>
      <w:r w:rsidR="00691A16">
        <w:rPr>
          <w:sz w:val="24"/>
          <w:szCs w:val="24"/>
          <w:lang w:val="tr-TR" w:eastAsia="tr-TR"/>
        </w:rPr>
        <w:t xml:space="preserve"> algılarını değerlendirmektedir</w:t>
      </w:r>
      <w:r w:rsidR="00691A16" w:rsidRPr="00691A16">
        <w:rPr>
          <w:sz w:val="24"/>
          <w:szCs w:val="24"/>
          <w:lang w:val="tr-TR" w:eastAsia="tr-TR"/>
        </w:rPr>
        <w:t>. 797 aktif öğrencinin 24</w:t>
      </w:r>
      <w:r w:rsidR="00691A16">
        <w:rPr>
          <w:sz w:val="24"/>
          <w:szCs w:val="24"/>
          <w:lang w:val="tr-TR" w:eastAsia="tr-TR"/>
        </w:rPr>
        <w:t>5'i (%30,74) ankete katılmıştır</w:t>
      </w:r>
      <w:r w:rsidR="00691A16" w:rsidRPr="00691A16">
        <w:rPr>
          <w:sz w:val="24"/>
          <w:szCs w:val="24"/>
          <w:lang w:val="tr-TR" w:eastAsia="tr-TR"/>
        </w:rPr>
        <w:t>. İstatistiksel genellenebilirlik ve evreni temsil gücü asgari seviyelerde sağlansa da bu oran; kurumsal iletişim süreçlerimizin ve geri bildirim döngümüzün etkinliğini artırmak adına stratejik bir gelişim fırsatı olarak de</w:t>
      </w:r>
      <w:r w:rsidR="00691A16">
        <w:rPr>
          <w:sz w:val="24"/>
          <w:szCs w:val="24"/>
          <w:lang w:val="tr-TR" w:eastAsia="tr-TR"/>
        </w:rPr>
        <w:t>ğerlendirilmiştir</w:t>
      </w:r>
      <w:r w:rsidR="00691A16" w:rsidRPr="00691A16">
        <w:rPr>
          <w:sz w:val="24"/>
          <w:szCs w:val="24"/>
          <w:lang w:val="tr-TR" w:eastAsia="tr-TR"/>
        </w:rPr>
        <w:t>. Bu nedenle değerlendirme yöntemi olarak nicel okumaların yanı sıra, PUKÖ döngüsünde şeffaf kurumsal iletişim ağırlıklı bir kök neden çözümüne odaklanılmıştır</w:t>
      </w:r>
      <w:r w:rsidRPr="00BF25D6">
        <w:rPr>
          <w:sz w:val="24"/>
          <w:szCs w:val="24"/>
          <w:lang w:val="tr-TR" w:eastAsia="tr-TR"/>
        </w:rPr>
        <w:t>.</w:t>
      </w:r>
    </w:p>
    <w:p w:rsidR="00BF25D6" w:rsidRPr="00BF25D6" w:rsidRDefault="00BF25D6" w:rsidP="00BF25D6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BF25D6">
        <w:rPr>
          <w:b/>
          <w:bCs/>
          <w:sz w:val="24"/>
          <w:szCs w:val="24"/>
          <w:lang w:val="tr-TR" w:eastAsia="tr-TR"/>
        </w:rPr>
        <w:t>1.2. Eğilim (Trend) Analizi</w:t>
      </w:r>
      <w:r w:rsidRPr="00BF25D6">
        <w:rPr>
          <w:sz w:val="24"/>
          <w:szCs w:val="24"/>
          <w:lang w:val="tr-TR" w:eastAsia="tr-TR"/>
        </w:rPr>
        <w:t xml:space="preserve"> Genel memnuniyet 3,06'dan 3,02'ye (-0,04) gerileyerek istatistiksel açıdan hafif bir ivme kaybı göstermiştir. Yönetsel Hizmetler (+0,01) dışında tüm alanlarda düşüş kaydedilmiş olup, Fiziki Olanaklar (2,85) kurumun en öncelikli yapısal gelişim alanı olmaya devam etmektedir</w:t>
      </w:r>
    </w:p>
    <w:p w:rsidR="00954FC4" w:rsidRPr="00BF25D6" w:rsidRDefault="00954FC4" w:rsidP="00954FC4">
      <w:pPr>
        <w:suppressAutoHyphens w:val="0"/>
        <w:spacing w:before="120" w:after="120"/>
        <w:rPr>
          <w:i/>
          <w:sz w:val="24"/>
          <w:szCs w:val="24"/>
          <w:lang w:val="tr-TR" w:eastAsia="tr-TR"/>
        </w:rPr>
      </w:pPr>
      <w:r w:rsidRPr="00BF25D6">
        <w:rPr>
          <w:bCs/>
          <w:i/>
          <w:sz w:val="24"/>
          <w:szCs w:val="24"/>
          <w:lang w:val="tr-TR" w:eastAsia="tr-TR"/>
        </w:rPr>
        <w:t>Tablo 1: Genel Öğrenci Memnuniyeti Dönemsel Karşılaştırma Tablosu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8"/>
        <w:gridCol w:w="1970"/>
        <w:gridCol w:w="1771"/>
        <w:gridCol w:w="1789"/>
      </w:tblGrid>
      <w:tr w:rsidR="00954FC4" w:rsidRPr="00BF25D6" w:rsidTr="00BF25D6">
        <w:tc>
          <w:tcPr>
            <w:tcW w:w="2190" w:type="pct"/>
            <w:tcBorders>
              <w:bottom w:val="single" w:sz="6" w:space="0" w:color="919191"/>
            </w:tcBorders>
            <w:hideMark/>
          </w:tcPr>
          <w:p w:rsidR="00954FC4" w:rsidRPr="00BF25D6" w:rsidRDefault="00954FC4" w:rsidP="00954FC4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BF25D6">
              <w:rPr>
                <w:b/>
                <w:bCs/>
                <w:sz w:val="22"/>
                <w:szCs w:val="22"/>
                <w:lang w:val="tr-TR" w:eastAsia="tr-TR"/>
              </w:rPr>
              <w:t>Ana Boyutlar</w:t>
            </w:r>
          </w:p>
        </w:tc>
        <w:tc>
          <w:tcPr>
            <w:tcW w:w="1001" w:type="pct"/>
            <w:tcBorders>
              <w:bottom w:val="single" w:sz="6" w:space="0" w:color="919191"/>
            </w:tcBorders>
            <w:hideMark/>
          </w:tcPr>
          <w:p w:rsidR="00954FC4" w:rsidRPr="00BF25D6" w:rsidRDefault="00954FC4" w:rsidP="00954FC4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BF25D6">
              <w:rPr>
                <w:b/>
                <w:bCs/>
                <w:sz w:val="22"/>
                <w:szCs w:val="22"/>
                <w:lang w:val="tr-TR" w:eastAsia="tr-TR"/>
              </w:rPr>
              <w:t>2024-2025 Bahar (x̄)</w:t>
            </w:r>
          </w:p>
        </w:tc>
        <w:tc>
          <w:tcPr>
            <w:tcW w:w="900" w:type="pct"/>
            <w:tcBorders>
              <w:bottom w:val="single" w:sz="6" w:space="0" w:color="919191"/>
            </w:tcBorders>
            <w:hideMark/>
          </w:tcPr>
          <w:p w:rsidR="00954FC4" w:rsidRPr="00BF25D6" w:rsidRDefault="00954FC4" w:rsidP="00954FC4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BF25D6">
              <w:rPr>
                <w:b/>
                <w:bCs/>
                <w:sz w:val="22"/>
                <w:szCs w:val="22"/>
                <w:lang w:val="tr-TR" w:eastAsia="tr-TR"/>
              </w:rPr>
              <w:t>2025-2026 Güz (x̄)</w:t>
            </w:r>
          </w:p>
        </w:tc>
        <w:tc>
          <w:tcPr>
            <w:tcW w:w="909" w:type="pct"/>
            <w:tcBorders>
              <w:bottom w:val="single" w:sz="6" w:space="0" w:color="919191"/>
            </w:tcBorders>
            <w:hideMark/>
          </w:tcPr>
          <w:p w:rsidR="00954FC4" w:rsidRPr="00BF25D6" w:rsidRDefault="00954FC4" w:rsidP="00954FC4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BF25D6">
              <w:rPr>
                <w:b/>
                <w:bCs/>
                <w:sz w:val="22"/>
                <w:szCs w:val="22"/>
                <w:lang w:val="tr-TR" w:eastAsia="tr-TR"/>
              </w:rPr>
              <w:t>Dönemsel Değişim</w:t>
            </w:r>
          </w:p>
        </w:tc>
      </w:tr>
      <w:tr w:rsidR="00954FC4" w:rsidRPr="00BF25D6" w:rsidTr="00BF25D6">
        <w:tc>
          <w:tcPr>
            <w:tcW w:w="2190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sz w:val="22"/>
                <w:szCs w:val="22"/>
                <w:lang w:val="tr-TR" w:eastAsia="tr-TR"/>
              </w:rPr>
              <w:t>Yönetsel Hizmetler</w:t>
            </w:r>
          </w:p>
        </w:tc>
        <w:tc>
          <w:tcPr>
            <w:tcW w:w="1001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sz w:val="22"/>
                <w:szCs w:val="22"/>
                <w:lang w:val="tr-TR" w:eastAsia="tr-TR"/>
              </w:rPr>
              <w:t>3,15</w:t>
            </w:r>
          </w:p>
        </w:tc>
        <w:tc>
          <w:tcPr>
            <w:tcW w:w="900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sz w:val="22"/>
                <w:szCs w:val="22"/>
                <w:lang w:val="tr-TR" w:eastAsia="tr-TR"/>
              </w:rPr>
              <w:t>3,16</w:t>
            </w:r>
          </w:p>
        </w:tc>
        <w:tc>
          <w:tcPr>
            <w:tcW w:w="909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b/>
                <w:bCs/>
                <w:sz w:val="22"/>
                <w:szCs w:val="22"/>
                <w:lang w:val="tr-TR" w:eastAsia="tr-TR"/>
              </w:rPr>
              <w:t>+ 0,01</w:t>
            </w:r>
          </w:p>
        </w:tc>
      </w:tr>
      <w:tr w:rsidR="00954FC4" w:rsidRPr="00BF25D6" w:rsidTr="00BF25D6">
        <w:tc>
          <w:tcPr>
            <w:tcW w:w="2190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sz w:val="22"/>
                <w:szCs w:val="22"/>
                <w:lang w:val="tr-TR" w:eastAsia="tr-TR"/>
              </w:rPr>
              <w:t>Eğitim-Öğretim Hizmetleri</w:t>
            </w:r>
          </w:p>
        </w:tc>
        <w:tc>
          <w:tcPr>
            <w:tcW w:w="1001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sz w:val="22"/>
                <w:szCs w:val="22"/>
                <w:lang w:val="tr-TR" w:eastAsia="tr-TR"/>
              </w:rPr>
              <w:t>3,13</w:t>
            </w:r>
          </w:p>
        </w:tc>
        <w:tc>
          <w:tcPr>
            <w:tcW w:w="900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sz w:val="22"/>
                <w:szCs w:val="22"/>
                <w:lang w:val="tr-TR" w:eastAsia="tr-TR"/>
              </w:rPr>
              <w:t>3,07</w:t>
            </w:r>
          </w:p>
        </w:tc>
        <w:tc>
          <w:tcPr>
            <w:tcW w:w="909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b/>
                <w:bCs/>
                <w:sz w:val="22"/>
                <w:szCs w:val="22"/>
                <w:lang w:val="tr-TR" w:eastAsia="tr-TR"/>
              </w:rPr>
              <w:t>- 0,06</w:t>
            </w:r>
          </w:p>
        </w:tc>
      </w:tr>
      <w:tr w:rsidR="00954FC4" w:rsidRPr="00BF25D6" w:rsidTr="00BF25D6">
        <w:tc>
          <w:tcPr>
            <w:tcW w:w="2190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sz w:val="22"/>
                <w:szCs w:val="22"/>
                <w:lang w:val="tr-TR" w:eastAsia="tr-TR"/>
              </w:rPr>
              <w:t>Akademik Danışmanlık Hizmetleri</w:t>
            </w:r>
          </w:p>
        </w:tc>
        <w:tc>
          <w:tcPr>
            <w:tcW w:w="1001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sz w:val="22"/>
                <w:szCs w:val="22"/>
                <w:lang w:val="tr-TR" w:eastAsia="tr-TR"/>
              </w:rPr>
              <w:t>3,13</w:t>
            </w:r>
          </w:p>
        </w:tc>
        <w:tc>
          <w:tcPr>
            <w:tcW w:w="900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sz w:val="22"/>
                <w:szCs w:val="22"/>
                <w:lang w:val="tr-TR" w:eastAsia="tr-TR"/>
              </w:rPr>
              <w:t>3,11</w:t>
            </w:r>
          </w:p>
        </w:tc>
        <w:tc>
          <w:tcPr>
            <w:tcW w:w="909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b/>
                <w:bCs/>
                <w:sz w:val="22"/>
                <w:szCs w:val="22"/>
                <w:lang w:val="tr-TR" w:eastAsia="tr-TR"/>
              </w:rPr>
              <w:t>- 0,02</w:t>
            </w:r>
          </w:p>
        </w:tc>
      </w:tr>
      <w:tr w:rsidR="00954FC4" w:rsidRPr="00BF25D6" w:rsidTr="00BF25D6">
        <w:tc>
          <w:tcPr>
            <w:tcW w:w="2190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sz w:val="22"/>
                <w:szCs w:val="22"/>
                <w:lang w:val="tr-TR" w:eastAsia="tr-TR"/>
              </w:rPr>
              <w:t>Fiziki Olanaklar</w:t>
            </w:r>
          </w:p>
        </w:tc>
        <w:tc>
          <w:tcPr>
            <w:tcW w:w="1001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sz w:val="22"/>
                <w:szCs w:val="22"/>
                <w:lang w:val="tr-TR" w:eastAsia="tr-TR"/>
              </w:rPr>
              <w:t>2,92</w:t>
            </w:r>
          </w:p>
        </w:tc>
        <w:tc>
          <w:tcPr>
            <w:tcW w:w="900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sz w:val="22"/>
                <w:szCs w:val="22"/>
                <w:lang w:val="tr-TR" w:eastAsia="tr-TR"/>
              </w:rPr>
              <w:t>2,85</w:t>
            </w:r>
          </w:p>
        </w:tc>
        <w:tc>
          <w:tcPr>
            <w:tcW w:w="909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b/>
                <w:bCs/>
                <w:sz w:val="22"/>
                <w:szCs w:val="22"/>
                <w:lang w:val="tr-TR" w:eastAsia="tr-TR"/>
              </w:rPr>
              <w:t>- 0,07</w:t>
            </w:r>
          </w:p>
        </w:tc>
      </w:tr>
      <w:tr w:rsidR="00954FC4" w:rsidRPr="00BF25D6" w:rsidTr="00BF25D6">
        <w:tc>
          <w:tcPr>
            <w:tcW w:w="2190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sz w:val="22"/>
                <w:szCs w:val="22"/>
                <w:lang w:val="tr-TR" w:eastAsia="tr-TR"/>
              </w:rPr>
              <w:t>Bilimsel, Sosyal, Sportif ve Kültürel Faaliyetler</w:t>
            </w:r>
          </w:p>
        </w:tc>
        <w:tc>
          <w:tcPr>
            <w:tcW w:w="1001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sz w:val="22"/>
                <w:szCs w:val="22"/>
                <w:lang w:val="tr-TR" w:eastAsia="tr-TR"/>
              </w:rPr>
              <w:t>2,98</w:t>
            </w:r>
          </w:p>
        </w:tc>
        <w:tc>
          <w:tcPr>
            <w:tcW w:w="900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sz w:val="22"/>
                <w:szCs w:val="22"/>
                <w:lang w:val="tr-TR" w:eastAsia="tr-TR"/>
              </w:rPr>
              <w:t>2,90</w:t>
            </w:r>
          </w:p>
        </w:tc>
        <w:tc>
          <w:tcPr>
            <w:tcW w:w="909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b/>
                <w:bCs/>
                <w:sz w:val="22"/>
                <w:szCs w:val="22"/>
                <w:lang w:val="tr-TR" w:eastAsia="tr-TR"/>
              </w:rPr>
              <w:t>- 0,08</w:t>
            </w:r>
          </w:p>
        </w:tc>
      </w:tr>
      <w:tr w:rsidR="00954FC4" w:rsidRPr="00BF25D6" w:rsidTr="00BF25D6">
        <w:tc>
          <w:tcPr>
            <w:tcW w:w="2190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b/>
                <w:bCs/>
                <w:sz w:val="22"/>
                <w:szCs w:val="22"/>
                <w:lang w:val="tr-TR" w:eastAsia="tr-TR"/>
              </w:rPr>
              <w:t>Genel Memnuniyet Ortalaması</w:t>
            </w:r>
          </w:p>
        </w:tc>
        <w:tc>
          <w:tcPr>
            <w:tcW w:w="1001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b/>
                <w:bCs/>
                <w:sz w:val="22"/>
                <w:szCs w:val="22"/>
                <w:lang w:val="tr-TR" w:eastAsia="tr-TR"/>
              </w:rPr>
              <w:t>3,06</w:t>
            </w:r>
          </w:p>
        </w:tc>
        <w:tc>
          <w:tcPr>
            <w:tcW w:w="900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b/>
                <w:bCs/>
                <w:sz w:val="22"/>
                <w:szCs w:val="22"/>
                <w:lang w:val="tr-TR" w:eastAsia="tr-TR"/>
              </w:rPr>
              <w:t>3,02</w:t>
            </w:r>
          </w:p>
        </w:tc>
        <w:tc>
          <w:tcPr>
            <w:tcW w:w="909" w:type="pct"/>
            <w:tcBorders>
              <w:bottom w:val="single" w:sz="6" w:space="0" w:color="DDE1EB"/>
            </w:tcBorders>
            <w:hideMark/>
          </w:tcPr>
          <w:p w:rsidR="00954FC4" w:rsidRPr="00BF25D6" w:rsidRDefault="00954FC4" w:rsidP="00954FC4">
            <w:pPr>
              <w:suppressAutoHyphens w:val="0"/>
              <w:rPr>
                <w:sz w:val="22"/>
                <w:szCs w:val="22"/>
                <w:lang w:val="tr-TR" w:eastAsia="tr-TR"/>
              </w:rPr>
            </w:pPr>
            <w:r w:rsidRPr="00BF25D6">
              <w:rPr>
                <w:b/>
                <w:bCs/>
                <w:sz w:val="22"/>
                <w:szCs w:val="22"/>
                <w:lang w:val="tr-TR" w:eastAsia="tr-TR"/>
              </w:rPr>
              <w:t>- 0,04</w:t>
            </w:r>
          </w:p>
        </w:tc>
      </w:tr>
    </w:tbl>
    <w:p w:rsidR="00BF25D6" w:rsidRPr="00BF25D6" w:rsidRDefault="00BF25D6" w:rsidP="00BF25D6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BF25D6">
        <w:rPr>
          <w:b/>
          <w:bCs/>
          <w:sz w:val="24"/>
          <w:szCs w:val="24"/>
          <w:lang w:val="tr-TR" w:eastAsia="tr-TR"/>
        </w:rPr>
        <w:t>1.3. Uç Değer Analizi (Güçlü ve Gelişime Açık Yönler)</w:t>
      </w:r>
    </w:p>
    <w:p w:rsidR="00BF25D6" w:rsidRPr="00BF25D6" w:rsidRDefault="00BF25D6" w:rsidP="001C237B">
      <w:pPr>
        <w:numPr>
          <w:ilvl w:val="0"/>
          <w:numId w:val="23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BF25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Yönetsel Hizmetler (3,16):</w:t>
      </w:r>
      <w:r w:rsidRPr="00BF25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İdari erişilebilirlik (3,33) kurumun en önemli iletişim kanallarından biridir. </w:t>
      </w:r>
      <w:r w:rsidR="001C237B" w:rsidRPr="001C237B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Ancak öğrencilere ait bilgilerin (kayıt, not, muafiyet vb.) otomasyona işlenmesindeki </w:t>
      </w:r>
      <w:proofErr w:type="gramStart"/>
      <w:r w:rsidR="001C237B" w:rsidRPr="001C237B">
        <w:rPr>
          <w:rFonts w:ascii="Google Sans Text" w:hAnsi="Google Sans Text"/>
          <w:color w:val="303030"/>
          <w:sz w:val="21"/>
          <w:szCs w:val="21"/>
          <w:lang w:val="tr-TR" w:eastAsia="tr-TR"/>
        </w:rPr>
        <w:t>senkronizasyon</w:t>
      </w:r>
      <w:proofErr w:type="gramEnd"/>
      <w:r w:rsidR="001C237B" w:rsidRPr="001C237B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hızının (3,08) artırılması, gelişim odaklı takip edilecek bir alandır</w:t>
      </w:r>
      <w:r w:rsidRPr="00BF25D6">
        <w:rPr>
          <w:rFonts w:ascii="Google Sans Text" w:hAnsi="Google Sans Text"/>
          <w:color w:val="303030"/>
          <w:sz w:val="21"/>
          <w:szCs w:val="21"/>
          <w:lang w:val="tr-TR" w:eastAsia="tr-TR"/>
        </w:rPr>
        <w:t>.</w:t>
      </w:r>
    </w:p>
    <w:p w:rsidR="00BF25D6" w:rsidRPr="00BF25D6" w:rsidRDefault="00BF25D6" w:rsidP="001C237B">
      <w:pPr>
        <w:numPr>
          <w:ilvl w:val="0"/>
          <w:numId w:val="23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BF25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Eğitim-Öğretim Hizmetleri (3,07):</w:t>
      </w:r>
      <w:r w:rsidRPr="00BF25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  <w:r w:rsidR="001C237B" w:rsidRPr="001C237B">
        <w:rPr>
          <w:rFonts w:ascii="Google Sans Text" w:hAnsi="Google Sans Text"/>
          <w:color w:val="303030"/>
          <w:sz w:val="21"/>
          <w:szCs w:val="21"/>
          <w:lang w:val="tr-TR" w:eastAsia="tr-TR"/>
        </w:rPr>
        <w:t>Ders öğrenme çıktıları bilgilendirmesi (3,19) olumluyken, seçmeli derslerin mesleki/bireysel gelişime katkısının (3,01) güçlendirilmesi bir gelişim fırsatı olarak görülmüştür</w:t>
      </w:r>
      <w:r w:rsidRPr="00BF25D6">
        <w:rPr>
          <w:rFonts w:ascii="Google Sans Text" w:hAnsi="Google Sans Text"/>
          <w:color w:val="303030"/>
          <w:sz w:val="21"/>
          <w:szCs w:val="21"/>
          <w:lang w:val="tr-TR" w:eastAsia="tr-TR"/>
        </w:rPr>
        <w:t>.</w:t>
      </w:r>
    </w:p>
    <w:p w:rsidR="00BF25D6" w:rsidRPr="001C237B" w:rsidRDefault="00BF25D6" w:rsidP="001C237B">
      <w:pPr>
        <w:numPr>
          <w:ilvl w:val="0"/>
          <w:numId w:val="23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BF25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Akademik Danışmanlık Hizmetleri (3,11):</w:t>
      </w:r>
      <w:r w:rsidRPr="00BF25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  <w:r w:rsidR="001C237B" w:rsidRPr="001C237B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Danışmanın sorun dinleme çabası (3,21) takdir edilmektedir. Ancak barınma, akademik etkinlikler, burs ve sosyal </w:t>
      </w:r>
      <w:proofErr w:type="gramStart"/>
      <w:r w:rsidR="001C237B" w:rsidRPr="001C237B">
        <w:rPr>
          <w:rFonts w:ascii="Google Sans Text" w:hAnsi="Google Sans Text"/>
          <w:color w:val="303030"/>
          <w:sz w:val="21"/>
          <w:szCs w:val="21"/>
          <w:lang w:val="tr-TR" w:eastAsia="tr-TR"/>
        </w:rPr>
        <w:t>imkanlara</w:t>
      </w:r>
      <w:proofErr w:type="gramEnd"/>
      <w:r w:rsidR="001C237B" w:rsidRPr="001C237B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yönelik süreçlerde beklentilerin karşılanabilmesi (3,00) adına, akade</w:t>
      </w:r>
      <w:r w:rsidR="001C237B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mik danışmanlığın ders </w:t>
      </w:r>
      <w:r w:rsidR="001C237B" w:rsidRPr="001C237B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odaklılıktan çıkıp çok yönlü ve </w:t>
      </w:r>
      <w:proofErr w:type="spellStart"/>
      <w:r w:rsidR="001C237B" w:rsidRPr="001C237B">
        <w:rPr>
          <w:rFonts w:ascii="Google Sans Text" w:hAnsi="Google Sans Text"/>
          <w:color w:val="303030"/>
          <w:sz w:val="21"/>
          <w:szCs w:val="21"/>
          <w:lang w:val="tr-TR" w:eastAsia="tr-TR"/>
        </w:rPr>
        <w:t>proaktif</w:t>
      </w:r>
      <w:proofErr w:type="spellEnd"/>
      <w:r w:rsidR="001C237B" w:rsidRPr="001C237B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bir </w:t>
      </w:r>
      <w:proofErr w:type="spellStart"/>
      <w:r w:rsidR="001C237B" w:rsidRPr="001C237B">
        <w:rPr>
          <w:rFonts w:ascii="Google Sans Text" w:hAnsi="Google Sans Text"/>
          <w:color w:val="303030"/>
          <w:sz w:val="21"/>
          <w:szCs w:val="21"/>
          <w:lang w:val="tr-TR" w:eastAsia="tr-TR"/>
        </w:rPr>
        <w:t>mentörlük</w:t>
      </w:r>
      <w:proofErr w:type="spellEnd"/>
      <w:r w:rsidR="001C237B" w:rsidRPr="001C237B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modeline </w:t>
      </w:r>
      <w:proofErr w:type="spellStart"/>
      <w:r w:rsidR="001C237B" w:rsidRPr="001C237B">
        <w:rPr>
          <w:rFonts w:ascii="Google Sans Text" w:hAnsi="Google Sans Text"/>
          <w:color w:val="303030"/>
          <w:sz w:val="21"/>
          <w:szCs w:val="21"/>
          <w:lang w:val="tr-TR" w:eastAsia="tr-TR"/>
        </w:rPr>
        <w:t>evrilmesi</w:t>
      </w:r>
      <w:proofErr w:type="spellEnd"/>
      <w:r w:rsidR="001C237B" w:rsidRPr="001C237B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öngörülmektedir</w:t>
      </w:r>
      <w:r w:rsidRPr="001C237B">
        <w:rPr>
          <w:rFonts w:ascii="Google Sans Text" w:hAnsi="Google Sans Text"/>
          <w:color w:val="303030"/>
          <w:sz w:val="21"/>
          <w:szCs w:val="21"/>
          <w:lang w:val="tr-TR" w:eastAsia="tr-TR"/>
        </w:rPr>
        <w:t>.</w:t>
      </w:r>
    </w:p>
    <w:p w:rsidR="00BF25D6" w:rsidRPr="00BF25D6" w:rsidRDefault="00BF25D6" w:rsidP="00D741C7">
      <w:pPr>
        <w:numPr>
          <w:ilvl w:val="0"/>
          <w:numId w:val="23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BF25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Fiziki Olanaklar (2,85):</w:t>
      </w:r>
      <w:r w:rsidRPr="00BF25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Temizlik algısı (2,99) en iyi skorken, </w:t>
      </w:r>
      <w:r w:rsidR="00D741C7" w:rsidRPr="00D741C7">
        <w:rPr>
          <w:rFonts w:ascii="Google Sans Text" w:hAnsi="Google Sans Text"/>
          <w:color w:val="303030"/>
          <w:sz w:val="21"/>
          <w:szCs w:val="21"/>
          <w:lang w:val="tr-TR" w:eastAsia="tr-TR"/>
        </w:rPr>
        <w:t>amfi, laboratuvar ve uygulama derslikleri yeterliliğinin (2,74) artırılması öncelikli yapısal iyileştirme hedefimizdir</w:t>
      </w:r>
      <w:r w:rsidRPr="00BF25D6">
        <w:rPr>
          <w:rFonts w:ascii="Google Sans Text" w:hAnsi="Google Sans Text"/>
          <w:color w:val="303030"/>
          <w:sz w:val="21"/>
          <w:szCs w:val="21"/>
          <w:lang w:val="tr-TR" w:eastAsia="tr-TR"/>
        </w:rPr>
        <w:t>.</w:t>
      </w:r>
      <w:r w:rsidR="00D227C5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</w:p>
    <w:p w:rsidR="00BF25D6" w:rsidRPr="00BF25D6" w:rsidRDefault="00BF25D6" w:rsidP="00D227C5">
      <w:pPr>
        <w:numPr>
          <w:ilvl w:val="0"/>
          <w:numId w:val="23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BF25D6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Sosyal Faaliyetler (2,90):</w:t>
      </w:r>
      <w:r w:rsidRPr="00BF25D6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Toplulukların varlığı yeterli bulunurken (2,98), </w:t>
      </w:r>
      <w:r w:rsidR="00D227C5" w:rsidRPr="00D227C5">
        <w:rPr>
          <w:rFonts w:ascii="Google Sans Text" w:hAnsi="Google Sans Text"/>
          <w:color w:val="303030"/>
          <w:sz w:val="21"/>
          <w:szCs w:val="21"/>
          <w:lang w:val="tr-TR" w:eastAsia="tr-TR"/>
        </w:rPr>
        <w:t>öğrencilerin bilişsel yükünü hafifletecek konser, tiyatro, sergi gibi kültürel deşarj alanlarının (2,81) zenginleştirilmesi gerektiği vurgulanmıştır</w:t>
      </w:r>
      <w:r w:rsidR="00D227C5">
        <w:rPr>
          <w:rFonts w:ascii="Google Sans Text" w:hAnsi="Google Sans Text"/>
          <w:color w:val="303030"/>
          <w:sz w:val="21"/>
          <w:szCs w:val="21"/>
          <w:lang w:val="tr-TR" w:eastAsia="tr-TR"/>
        </w:rPr>
        <w:t>.</w:t>
      </w:r>
    </w:p>
    <w:p w:rsidR="00466BA0" w:rsidRPr="00466BA0" w:rsidRDefault="00466BA0" w:rsidP="00466BA0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466BA0">
        <w:rPr>
          <w:b/>
          <w:bCs/>
          <w:sz w:val="24"/>
          <w:szCs w:val="24"/>
          <w:lang w:val="tr-TR" w:eastAsia="tr-TR"/>
        </w:rPr>
        <w:t>2. ALINACAK ÖNLEMLER (STRATEJİK EYLEM PLANI)</w:t>
      </w:r>
    </w:p>
    <w:p w:rsidR="00466BA0" w:rsidRPr="00466BA0" w:rsidRDefault="00466BA0" w:rsidP="00466BA0">
      <w:pPr>
        <w:numPr>
          <w:ilvl w:val="0"/>
          <w:numId w:val="24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466BA0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[P] PLANLA:</w:t>
      </w:r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Amfi, laboratuvar ve uygulama dersliklerindeki yetersizliklerin (2,74) giderilmesi için yatırım fizibilitesi yapılması ve eksikliği hissedilen (2,81) sosyal etkinlikler için öğrenci toplulukları takviminin oluşturulması. | </w:t>
      </w:r>
      <w:proofErr w:type="spellStart"/>
      <w:r w:rsidRPr="00466BA0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466BA0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:</w:t>
      </w:r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21 Nisan 2026, Salı | </w:t>
      </w:r>
      <w:r w:rsidRPr="00466BA0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Sorumlular:</w:t>
      </w:r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Savaş AKYÜZ, Prof. Dr. Mahmut KILIÇ.</w:t>
      </w:r>
    </w:p>
    <w:p w:rsidR="00466BA0" w:rsidRPr="00466BA0" w:rsidRDefault="00466BA0" w:rsidP="00466BA0">
      <w:pPr>
        <w:numPr>
          <w:ilvl w:val="0"/>
          <w:numId w:val="24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466BA0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lastRenderedPageBreak/>
        <w:t>[U] UYGULA:</w:t>
      </w:r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Bireysel gelişime katkı sağlayacak (3,01) yeni seçmeli </w:t>
      </w:r>
      <w:proofErr w:type="gramStart"/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>modüllerin</w:t>
      </w:r>
      <w:proofErr w:type="gramEnd"/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tasarlanması ve gerçekleştirilen müfredat/fiziki iyileştirmelerin "Siz Söylediniz, Biz Yaptık" iletişim kampanyasıyla şeffafça duyurulması. | </w:t>
      </w:r>
      <w:proofErr w:type="spellStart"/>
      <w:r w:rsidRPr="00466BA0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466BA0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:</w:t>
      </w:r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14 Mayıs 2026, Perşembe | </w:t>
      </w:r>
      <w:r w:rsidRPr="00466BA0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Sorumlular:</w:t>
      </w:r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Dr. </w:t>
      </w:r>
      <w:proofErr w:type="spellStart"/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>Öğr</w:t>
      </w:r>
      <w:proofErr w:type="spellEnd"/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>. Üyesi Kübra UYAR ZEKEY.</w:t>
      </w:r>
    </w:p>
    <w:p w:rsidR="00466BA0" w:rsidRPr="00466BA0" w:rsidRDefault="00466BA0" w:rsidP="00466BA0">
      <w:pPr>
        <w:numPr>
          <w:ilvl w:val="0"/>
          <w:numId w:val="24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466BA0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[K] KONTROL ET:</w:t>
      </w:r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Pasif anket bekleyişinden çıkılarak; OBS sistemine süresinde girilmeyen not/muafiyet (3,08) gecikmelerinin sistem üzerindeki </w:t>
      </w:r>
      <w:proofErr w:type="spellStart"/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>log</w:t>
      </w:r>
      <w:proofErr w:type="spellEnd"/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sayısının (KPI) denetimi ile akademik danışmanların </w:t>
      </w:r>
      <w:proofErr w:type="spellStart"/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>proaktif</w:t>
      </w:r>
      <w:proofErr w:type="spellEnd"/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  <w:proofErr w:type="spellStart"/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>mentörlük</w:t>
      </w:r>
      <w:proofErr w:type="spellEnd"/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performanslarının metrik olarak izlenmesi. | </w:t>
      </w:r>
      <w:proofErr w:type="spellStart"/>
      <w:r w:rsidRPr="00466BA0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466BA0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:</w:t>
      </w:r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03 Haziran 2026, Çarşamba | </w:t>
      </w:r>
      <w:r w:rsidRPr="00466BA0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Sorumlular:</w:t>
      </w:r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Dr. </w:t>
      </w:r>
      <w:proofErr w:type="spellStart"/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>Öğr</w:t>
      </w:r>
      <w:proofErr w:type="spellEnd"/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>. Üyesi Kübra UYAR ZEKEY, Prof. Dr. Mahmut KILIÇ.</w:t>
      </w:r>
    </w:p>
    <w:p w:rsidR="00466BA0" w:rsidRPr="00466BA0" w:rsidRDefault="00466BA0" w:rsidP="00466BA0">
      <w:pPr>
        <w:numPr>
          <w:ilvl w:val="0"/>
          <w:numId w:val="24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466BA0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[Ö] ÖNLEM AL:</w:t>
      </w:r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%30,74 seviyesindeki katılım sorununu aşmak, anketlere olan güveni tazelemek ve amfi-hastane fiziki şartlar ayrımını irdelemek üzere dönem </w:t>
      </w:r>
      <w:proofErr w:type="gramStart"/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>bazlı</w:t>
      </w:r>
      <w:proofErr w:type="gramEnd"/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"Öğrenci Odak Grup Görüşmeleri (</w:t>
      </w:r>
      <w:proofErr w:type="spellStart"/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>Focus</w:t>
      </w:r>
      <w:proofErr w:type="spellEnd"/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  <w:proofErr w:type="spellStart"/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>Group</w:t>
      </w:r>
      <w:proofErr w:type="spellEnd"/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)" düzenlenmesi. | </w:t>
      </w:r>
      <w:proofErr w:type="spellStart"/>
      <w:r w:rsidRPr="00466BA0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466BA0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:</w:t>
      </w:r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08 Nisan 2026, Çarşamba | </w:t>
      </w:r>
      <w:r w:rsidRPr="00466BA0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Sorumlular:</w:t>
      </w:r>
      <w:r w:rsidRPr="00466BA0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Doç. Dr. Sercan SARI, Berk SÖNMEZ</w:t>
      </w:r>
    </w:p>
    <w:p w:rsidR="009E7D13" w:rsidRDefault="009E7D13" w:rsidP="00BF422A">
      <w:pPr>
        <w:suppressAutoHyphens w:val="0"/>
        <w:rPr>
          <w:b/>
          <w:bCs/>
          <w:sz w:val="22"/>
          <w:szCs w:val="22"/>
          <w:lang w:val="tr-TR" w:eastAsia="tr-TR"/>
        </w:rPr>
      </w:pPr>
    </w:p>
    <w:p w:rsidR="00296D32" w:rsidRPr="00CE3D27" w:rsidRDefault="00296D32" w:rsidP="006D3E5F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CE3D27">
        <w:rPr>
          <w:b/>
          <w:bCs/>
          <w:sz w:val="24"/>
          <w:szCs w:val="24"/>
          <w:lang w:val="tr-TR" w:eastAsia="tr-TR"/>
        </w:rPr>
        <w:t>3. ONAY VE SORUMLULUK</w:t>
      </w:r>
      <w:r w:rsidRPr="00CE3D27">
        <w:rPr>
          <w:sz w:val="24"/>
          <w:szCs w:val="24"/>
          <w:lang w:val="tr-TR" w:eastAsia="tr-TR"/>
        </w:rPr>
        <w:t xml:space="preserve"> Bu rapor, Tıp Fakültesi Kalite ve Akreditasyon standartları gereği ilgili birimlerin yetkilileri tarafından hazırlanmış, kontrol edilmiş ve BKYS (Bütünleşik Kalite Yönetim Sistemi) </w:t>
      </w:r>
      <w:proofErr w:type="gramStart"/>
      <w:r w:rsidRPr="00CE3D27">
        <w:rPr>
          <w:sz w:val="24"/>
          <w:szCs w:val="24"/>
          <w:lang w:val="tr-TR" w:eastAsia="tr-TR"/>
        </w:rPr>
        <w:t>modülüne</w:t>
      </w:r>
      <w:proofErr w:type="gramEnd"/>
      <w:r w:rsidRPr="00CE3D27">
        <w:rPr>
          <w:sz w:val="24"/>
          <w:szCs w:val="24"/>
          <w:lang w:val="tr-TR" w:eastAsia="tr-TR"/>
        </w:rPr>
        <w:t xml:space="preserve"> yüklenmek üzere onaylanmıştır.</w:t>
      </w:r>
    </w:p>
    <w:p w:rsidR="00296D32" w:rsidRPr="00CE3D27" w:rsidRDefault="00296D32" w:rsidP="00296D32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CE3D27">
        <w:rPr>
          <w:b/>
          <w:bCs/>
          <w:sz w:val="24"/>
          <w:szCs w:val="24"/>
          <w:lang w:val="tr-TR" w:eastAsia="tr-TR"/>
        </w:rPr>
        <w:t>Çalışma Grubu / Komisyon Üyeleri:</w:t>
      </w:r>
      <w:r w:rsidRPr="00CE3D27">
        <w:rPr>
          <w:bCs/>
          <w:sz w:val="24"/>
          <w:szCs w:val="24"/>
          <w:lang w:val="tr-TR" w:eastAsia="tr-TR"/>
        </w:rPr>
        <w:t xml:space="preserve"> (Raporu inceleyen, değerlendiren ve eylem planında mutabık kalanlar)</w:t>
      </w:r>
      <w:r w:rsidRPr="00CE3D27">
        <w:rPr>
          <w:b/>
          <w:bCs/>
          <w:sz w:val="24"/>
          <w:szCs w:val="24"/>
          <w:lang w:val="tr-TR" w:eastAsia="tr-TR"/>
        </w:rPr>
        <w:t>"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977"/>
        <w:gridCol w:w="4820"/>
        <w:gridCol w:w="1459"/>
      </w:tblGrid>
      <w:tr w:rsidR="004941CF" w:rsidRPr="004941CF" w:rsidTr="004941CF">
        <w:tc>
          <w:tcPr>
            <w:tcW w:w="582" w:type="dxa"/>
            <w:tcBorders>
              <w:bottom w:val="single" w:sz="6" w:space="0" w:color="919191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SIRA NO</w:t>
            </w:r>
          </w:p>
        </w:tc>
        <w:tc>
          <w:tcPr>
            <w:tcW w:w="2977" w:type="dxa"/>
            <w:tcBorders>
              <w:bottom w:val="single" w:sz="6" w:space="0" w:color="919191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ADI-SOYADI</w:t>
            </w:r>
          </w:p>
        </w:tc>
        <w:tc>
          <w:tcPr>
            <w:tcW w:w="4820" w:type="dxa"/>
            <w:tcBorders>
              <w:bottom w:val="single" w:sz="6" w:space="0" w:color="919191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GÖREVİ</w:t>
            </w:r>
          </w:p>
        </w:tc>
        <w:tc>
          <w:tcPr>
            <w:tcW w:w="1459" w:type="dxa"/>
            <w:tcBorders>
              <w:bottom w:val="single" w:sz="6" w:space="0" w:color="919191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İMZA</w:t>
            </w:r>
          </w:p>
        </w:tc>
      </w:tr>
      <w:tr w:rsidR="004941CF" w:rsidRPr="004941CF" w:rsidTr="004941C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Prof. Dr. Yusuf HIDIR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Başkan (Yönetim/Dekan)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4941CF" w:rsidRPr="004941CF" w:rsidTr="004941C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2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Dr. </w:t>
            </w:r>
            <w:proofErr w:type="spell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Öğr</w:t>
            </w:r>
            <w:proofErr w:type="spellEnd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. Üyesi Mustafa ÖZCAN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Başkan Yrd. </w:t>
            </w:r>
            <w:proofErr w:type="gram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(</w:t>
            </w:r>
            <w:proofErr w:type="gramEnd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Dekan Yrd. Kalite</w:t>
            </w:r>
            <w:proofErr w:type="gram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)</w:t>
            </w:r>
            <w:proofErr w:type="gramEnd"/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4941CF" w:rsidRPr="004941CF" w:rsidTr="004941C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3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Doç. Dr. Sercan SARI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Başkan Yrd. </w:t>
            </w:r>
            <w:proofErr w:type="gram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(</w:t>
            </w:r>
            <w:proofErr w:type="gramEnd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Dekan Yrd. Eğitim</w:t>
            </w:r>
            <w:proofErr w:type="gram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)</w:t>
            </w:r>
            <w:proofErr w:type="gramEnd"/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4941CF" w:rsidRPr="004941CF" w:rsidTr="004941C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4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Dr. Fadime BAŞTÜRK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Grup Koordinatörü / Raportör (Kurumsal Yönetim ve Kalite Geliştirme Sorumlusu)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4941CF" w:rsidRPr="004941CF" w:rsidTr="004941C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5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Dr. </w:t>
            </w:r>
            <w:proofErr w:type="spell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Öğr</w:t>
            </w:r>
            <w:proofErr w:type="spellEnd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. Üyesi Fethi </w:t>
            </w:r>
            <w:proofErr w:type="spell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Sada</w:t>
            </w:r>
            <w:proofErr w:type="spellEnd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 ZEKEY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Koordinatör Yrd. (Eğitim ODR Sorumlusu - </w:t>
            </w:r>
            <w:proofErr w:type="gram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Dahili</w:t>
            </w:r>
            <w:proofErr w:type="gramEnd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4941CF" w:rsidRPr="004941CF" w:rsidTr="004941C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6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Dr. </w:t>
            </w:r>
            <w:proofErr w:type="spell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Öğr</w:t>
            </w:r>
            <w:proofErr w:type="spellEnd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. Üyesi Şükrü ATEŞ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Koordinatör Yrd. (Araştırma ODR Sorumlusu - Temel)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4941CF" w:rsidRPr="004941CF" w:rsidTr="004941C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7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Dr. </w:t>
            </w:r>
            <w:proofErr w:type="spell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Öğr</w:t>
            </w:r>
            <w:proofErr w:type="spellEnd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. Üyesi Koçer Furkan DURUKAN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Koordinatör Yrd. (Kaynak ODR Sorumlusu - Cerrahi)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4941CF" w:rsidRPr="004941CF" w:rsidTr="004941C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8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Dr. </w:t>
            </w:r>
            <w:proofErr w:type="spellStart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Öğr</w:t>
            </w:r>
            <w:proofErr w:type="spellEnd"/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. Üyesi Kübra UYAR ZEKEY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(Eğitim-Öğretim Sorumlusu)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4941CF" w:rsidRPr="004941CF" w:rsidTr="004941C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9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Doç. Dr. Serkan ŞAHİN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(AR-GE Sorumlusu)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4941CF" w:rsidRPr="004941CF" w:rsidTr="004941C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10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Prof. Dr. Mahmut KILIÇ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(Toplumsal Katkı Sorumlusu)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4941CF" w:rsidRPr="004941CF" w:rsidTr="004941C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11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Savaş AKYÜZ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(Kaynak Yönetimi Sorumlusu)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4941CF" w:rsidRPr="004941CF" w:rsidTr="004941C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12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Hastane Başhekimliği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(Hastane / SAUM Temsilcisi)</w:t>
            </w:r>
          </w:p>
        </w:tc>
        <w:tc>
          <w:tcPr>
            <w:tcW w:w="1459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4941CF" w:rsidRPr="004941CF" w:rsidTr="004941C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13</w:t>
            </w:r>
          </w:p>
        </w:tc>
        <w:tc>
          <w:tcPr>
            <w:tcW w:w="2977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Berk SÖNMEZ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4941CF" w:rsidRPr="004941CF" w:rsidRDefault="004941CF" w:rsidP="004941CF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4941CF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(Öğrenci Temsilcisi)</w:t>
            </w:r>
          </w:p>
        </w:tc>
        <w:tc>
          <w:tcPr>
            <w:tcW w:w="1459" w:type="dxa"/>
            <w:shd w:val="clear" w:color="auto" w:fill="FFFFFF"/>
            <w:vAlign w:val="center"/>
            <w:hideMark/>
          </w:tcPr>
          <w:p w:rsidR="004941CF" w:rsidRPr="004941CF" w:rsidRDefault="004941CF" w:rsidP="004941CF">
            <w:pPr>
              <w:suppressAutoHyphens w:val="0"/>
              <w:rPr>
                <w:lang w:val="tr-TR" w:eastAsia="tr-TR"/>
              </w:rPr>
            </w:pPr>
          </w:p>
        </w:tc>
      </w:tr>
    </w:tbl>
    <w:p w:rsidR="00BF422A" w:rsidRDefault="00BF422A" w:rsidP="00BF422A">
      <w:pPr>
        <w:suppressAutoHyphens w:val="0"/>
        <w:rPr>
          <w:sz w:val="22"/>
          <w:szCs w:val="22"/>
          <w:lang w:val="tr-TR" w:eastAsia="tr-TR"/>
        </w:rPr>
      </w:pPr>
    </w:p>
    <w:p w:rsidR="00BF422A" w:rsidRPr="00F55DFC" w:rsidRDefault="00BF422A" w:rsidP="00BF422A">
      <w:pPr>
        <w:suppressAutoHyphens w:val="0"/>
        <w:rPr>
          <w:sz w:val="22"/>
          <w:szCs w:val="22"/>
          <w:lang w:val="tr-TR" w:eastAsia="tr-TR"/>
        </w:rPr>
      </w:pP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0"/>
        <w:gridCol w:w="3689"/>
        <w:gridCol w:w="2629"/>
      </w:tblGrid>
      <w:tr w:rsidR="00BF422A" w:rsidRPr="00832087" w:rsidTr="00343E7E">
        <w:tc>
          <w:tcPr>
            <w:tcW w:w="1789" w:type="pct"/>
            <w:vAlign w:val="center"/>
            <w:hideMark/>
          </w:tcPr>
          <w:p w:rsidR="00BF422A" w:rsidRPr="00832087" w:rsidRDefault="00BF422A" w:rsidP="00343E7E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Hazırlayan</w:t>
            </w:r>
          </w:p>
        </w:tc>
        <w:tc>
          <w:tcPr>
            <w:tcW w:w="1875" w:type="pct"/>
            <w:vAlign w:val="center"/>
            <w:hideMark/>
          </w:tcPr>
          <w:p w:rsidR="00BF422A" w:rsidRPr="00832087" w:rsidRDefault="00BF422A" w:rsidP="00343E7E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Kontrol Eden</w:t>
            </w:r>
          </w:p>
        </w:tc>
        <w:tc>
          <w:tcPr>
            <w:tcW w:w="1336" w:type="pct"/>
            <w:vAlign w:val="center"/>
            <w:hideMark/>
          </w:tcPr>
          <w:p w:rsidR="00BF422A" w:rsidRPr="00832087" w:rsidRDefault="00BF422A" w:rsidP="00343E7E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Onaylayan</w:t>
            </w:r>
          </w:p>
        </w:tc>
      </w:tr>
      <w:tr w:rsidR="00BF422A" w:rsidRPr="00832087" w:rsidTr="00343E7E">
        <w:tc>
          <w:tcPr>
            <w:tcW w:w="1789" w:type="pct"/>
            <w:vAlign w:val="center"/>
            <w:hideMark/>
          </w:tcPr>
          <w:p w:rsidR="00BF422A" w:rsidRPr="00832087" w:rsidRDefault="00BF422A" w:rsidP="00343E7E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Dr. Fadime BAŞTÜRK</w:t>
            </w:r>
          </w:p>
        </w:tc>
        <w:tc>
          <w:tcPr>
            <w:tcW w:w="1875" w:type="pct"/>
            <w:vAlign w:val="center"/>
            <w:hideMark/>
          </w:tcPr>
          <w:p w:rsidR="00BF422A" w:rsidRPr="00832087" w:rsidRDefault="00BF422A" w:rsidP="00343E7E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 xml:space="preserve">Dr. </w:t>
            </w:r>
            <w:proofErr w:type="spellStart"/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Öğr</w:t>
            </w:r>
            <w:proofErr w:type="spellEnd"/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. Üyesi Mustafa ÖZCAN</w:t>
            </w:r>
          </w:p>
        </w:tc>
        <w:tc>
          <w:tcPr>
            <w:tcW w:w="1336" w:type="pct"/>
            <w:vAlign w:val="center"/>
            <w:hideMark/>
          </w:tcPr>
          <w:p w:rsidR="00BF422A" w:rsidRPr="00832087" w:rsidRDefault="00BF422A" w:rsidP="00343E7E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Prof. Dr. Yusuf HIDIR</w:t>
            </w:r>
          </w:p>
        </w:tc>
      </w:tr>
      <w:tr w:rsidR="00BF422A" w:rsidRPr="00832087" w:rsidTr="00343E7E">
        <w:tc>
          <w:tcPr>
            <w:tcW w:w="1789" w:type="pct"/>
            <w:vAlign w:val="center"/>
            <w:hideMark/>
          </w:tcPr>
          <w:p w:rsidR="00BF422A" w:rsidRPr="00832087" w:rsidRDefault="00BF422A" w:rsidP="00343E7E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sz w:val="22"/>
                <w:szCs w:val="22"/>
                <w:lang w:val="tr-TR" w:eastAsia="tr-TR"/>
              </w:rPr>
              <w:t>Kalite ve Akreditasyon Sorumlusu</w:t>
            </w:r>
          </w:p>
        </w:tc>
        <w:tc>
          <w:tcPr>
            <w:tcW w:w="1875" w:type="pct"/>
            <w:vAlign w:val="center"/>
            <w:hideMark/>
          </w:tcPr>
          <w:p w:rsidR="00BF422A" w:rsidRPr="00832087" w:rsidRDefault="00BF422A" w:rsidP="00343E7E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sz w:val="22"/>
                <w:szCs w:val="22"/>
                <w:lang w:val="tr-TR" w:eastAsia="tr-TR"/>
              </w:rPr>
              <w:t>Kalite Yönetim Yetkilisi</w:t>
            </w:r>
          </w:p>
        </w:tc>
        <w:tc>
          <w:tcPr>
            <w:tcW w:w="1336" w:type="pct"/>
            <w:vAlign w:val="center"/>
            <w:hideMark/>
          </w:tcPr>
          <w:p w:rsidR="00BF422A" w:rsidRPr="00832087" w:rsidRDefault="00BF422A" w:rsidP="00343E7E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sz w:val="22"/>
                <w:szCs w:val="22"/>
                <w:lang w:val="tr-TR" w:eastAsia="tr-TR"/>
              </w:rPr>
              <w:t>Dekan</w:t>
            </w:r>
          </w:p>
        </w:tc>
      </w:tr>
      <w:tr w:rsidR="00BF422A" w:rsidRPr="00832087" w:rsidTr="00343E7E">
        <w:tc>
          <w:tcPr>
            <w:tcW w:w="1789" w:type="pct"/>
            <w:vAlign w:val="center"/>
            <w:hideMark/>
          </w:tcPr>
          <w:p w:rsidR="00BF422A" w:rsidRPr="00832087" w:rsidRDefault="00BF422A" w:rsidP="00343E7E">
            <w:pPr>
              <w:suppressAutoHyphens w:val="0"/>
              <w:jc w:val="center"/>
              <w:rPr>
                <w:i/>
                <w:iCs/>
                <w:sz w:val="22"/>
                <w:szCs w:val="22"/>
                <w:lang w:val="tr-TR" w:eastAsia="tr-TR"/>
              </w:rPr>
            </w:pPr>
          </w:p>
          <w:p w:rsidR="00BF422A" w:rsidRPr="00832087" w:rsidRDefault="00BF422A" w:rsidP="00343E7E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1875" w:type="pct"/>
            <w:vAlign w:val="center"/>
            <w:hideMark/>
          </w:tcPr>
          <w:p w:rsidR="00BF422A" w:rsidRPr="00832087" w:rsidRDefault="00BF422A" w:rsidP="00343E7E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1336" w:type="pct"/>
            <w:vAlign w:val="center"/>
            <w:hideMark/>
          </w:tcPr>
          <w:p w:rsidR="00BF422A" w:rsidRPr="00832087" w:rsidRDefault="00BF422A" w:rsidP="00343E7E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</w:tbl>
    <w:p w:rsidR="00BF422A" w:rsidRPr="00954FC4" w:rsidRDefault="00BF422A" w:rsidP="00BF422A">
      <w:pPr>
        <w:shd w:val="clear" w:color="auto" w:fill="FFFFFF"/>
        <w:suppressAutoHyphens w:val="0"/>
        <w:spacing w:before="100" w:beforeAutospacing="1" w:after="100" w:afterAutospacing="1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</w:p>
    <w:sectPr w:rsidR="00BF422A" w:rsidRPr="00954FC4" w:rsidSect="001B03C0">
      <w:headerReference w:type="default" r:id="rId9"/>
      <w:footerReference w:type="even" r:id="rId10"/>
      <w:footerReference w:type="default" r:id="rId11"/>
      <w:pgSz w:w="11906" w:h="16838"/>
      <w:pgMar w:top="907" w:right="1021" w:bottom="907" w:left="1077" w:header="720" w:footer="567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20" w:rsidRDefault="00640420" w:rsidP="00506241">
      <w:r>
        <w:separator/>
      </w:r>
    </w:p>
  </w:endnote>
  <w:endnote w:type="continuationSeparator" w:id="0">
    <w:p w:rsidR="00640420" w:rsidRDefault="00640420" w:rsidP="0050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ohit Devanagari">
    <w:charset w:val="01"/>
    <w:family w:val="auto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C8" w:rsidRDefault="00FB2BC8" w:rsidP="00C91F7A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FB2BC8" w:rsidRDefault="00FB2BC8" w:rsidP="00506241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C8" w:rsidRDefault="00FB2BC8" w:rsidP="00C91F7A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separate"/>
    </w:r>
    <w:r w:rsidR="00B5340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FB2BC8" w:rsidRPr="001B03C0" w:rsidRDefault="001B03C0" w:rsidP="001B03C0">
    <w:pPr>
      <w:pStyle w:val="AltBilgi"/>
      <w:ind w:right="360"/>
    </w:pPr>
    <w:r w:rsidRPr="001B03C0">
      <w:rPr>
        <w:b/>
        <w:bCs/>
        <w:sz w:val="16"/>
        <w:szCs w:val="16"/>
        <w:lang w:eastAsia="tr-TR"/>
      </w:rPr>
      <w:t>TF. KYT. YD.</w:t>
    </w:r>
    <w:r w:rsidR="000D600D">
      <w:rPr>
        <w:bCs/>
        <w:sz w:val="16"/>
        <w:szCs w:val="16"/>
        <w:lang w:eastAsia="tr-TR"/>
      </w:rPr>
      <w:t>005</w:t>
    </w:r>
    <w:r w:rsidRPr="001B03C0">
      <w:rPr>
        <w:bCs/>
        <w:sz w:val="16"/>
        <w:szCs w:val="16"/>
        <w:lang w:eastAsia="tr-TR"/>
      </w:rPr>
      <w:t>/02</w:t>
    </w:r>
    <w:r w:rsidRPr="001B03C0">
      <w:rPr>
        <w:b/>
        <w:bCs/>
        <w:sz w:val="16"/>
        <w:szCs w:val="16"/>
        <w:lang w:eastAsia="tr-TR"/>
      </w:rPr>
      <w:tab/>
    </w:r>
    <w:r w:rsidRPr="001B03C0">
      <w:rPr>
        <w:b/>
        <w:bCs/>
        <w:sz w:val="16"/>
        <w:szCs w:val="16"/>
        <w:lang w:val="tr-TR" w:eastAsia="tr-TR"/>
      </w:rPr>
      <w:t>Yürürlük</w:t>
    </w:r>
    <w:r w:rsidRPr="001B03C0">
      <w:rPr>
        <w:b/>
        <w:bCs/>
        <w:sz w:val="16"/>
        <w:szCs w:val="16"/>
        <w:lang w:eastAsia="tr-TR"/>
      </w:rPr>
      <w:t xml:space="preserve"> </w:t>
    </w:r>
    <w:r w:rsidRPr="001B03C0">
      <w:rPr>
        <w:b/>
        <w:bCs/>
        <w:sz w:val="16"/>
        <w:szCs w:val="16"/>
        <w:lang w:val="tr-TR" w:eastAsia="tr-TR"/>
      </w:rPr>
      <w:t>Tarihi</w:t>
    </w:r>
    <w:r w:rsidRPr="001B03C0">
      <w:rPr>
        <w:b/>
        <w:bCs/>
        <w:sz w:val="16"/>
        <w:szCs w:val="16"/>
        <w:lang w:eastAsia="tr-TR"/>
      </w:rPr>
      <w:t xml:space="preserve">: </w:t>
    </w:r>
    <w:r w:rsidRPr="001B03C0">
      <w:rPr>
        <w:bCs/>
        <w:sz w:val="16"/>
        <w:szCs w:val="16"/>
        <w:lang w:eastAsia="tr-TR"/>
      </w:rPr>
      <w:t>31.12.2023</w:t>
    </w:r>
    <w:r w:rsidRPr="001B03C0">
      <w:rPr>
        <w:b/>
        <w:bCs/>
        <w:sz w:val="16"/>
        <w:szCs w:val="16"/>
        <w:lang w:eastAsia="tr-TR"/>
      </w:rPr>
      <w:tab/>
    </w:r>
    <w:r w:rsidRPr="001B03C0">
      <w:rPr>
        <w:b/>
        <w:bCs/>
        <w:sz w:val="16"/>
        <w:szCs w:val="16"/>
        <w:lang w:val="tr-TR" w:eastAsia="tr-TR"/>
      </w:rPr>
      <w:t>Revizyon</w:t>
    </w:r>
    <w:r w:rsidRPr="001B03C0">
      <w:rPr>
        <w:b/>
        <w:bCs/>
        <w:sz w:val="16"/>
        <w:szCs w:val="16"/>
        <w:lang w:eastAsia="tr-TR"/>
      </w:rPr>
      <w:t xml:space="preserve"> </w:t>
    </w:r>
    <w:r w:rsidRPr="001B03C0">
      <w:rPr>
        <w:b/>
        <w:bCs/>
        <w:sz w:val="16"/>
        <w:szCs w:val="16"/>
        <w:lang w:val="tr-TR" w:eastAsia="tr-TR"/>
      </w:rPr>
      <w:t>Tarihi</w:t>
    </w:r>
    <w:r w:rsidRPr="001B03C0">
      <w:rPr>
        <w:b/>
        <w:bCs/>
        <w:sz w:val="16"/>
        <w:szCs w:val="16"/>
        <w:lang w:eastAsia="tr-TR"/>
      </w:rPr>
      <w:t xml:space="preserve">: </w:t>
    </w:r>
    <w:r w:rsidRPr="001B03C0">
      <w:rPr>
        <w:bCs/>
        <w:sz w:val="16"/>
        <w:szCs w:val="16"/>
        <w:lang w:eastAsia="tr-TR"/>
      </w:rPr>
      <w:t>25.03.2026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20" w:rsidRDefault="00640420" w:rsidP="00506241">
      <w:r>
        <w:separator/>
      </w:r>
    </w:p>
  </w:footnote>
  <w:footnote w:type="continuationSeparator" w:id="0">
    <w:p w:rsidR="00640420" w:rsidRDefault="00640420" w:rsidP="00506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C8" w:rsidRPr="00475555" w:rsidRDefault="0051259E" w:rsidP="00CA05FB">
    <w:pPr>
      <w:jc w:val="center"/>
      <w:rPr>
        <w:b/>
        <w:sz w:val="24"/>
        <w:szCs w:val="24"/>
        <w:lang w:val="tr-TR"/>
      </w:rPr>
    </w:pPr>
    <w:r>
      <w:rPr>
        <w:noProof/>
        <w:lang w:val="tr-TR" w:eastAsia="tr-TR"/>
      </w:rPr>
      <w:drawing>
        <wp:anchor distT="0" distB="0" distL="114300" distR="114300" simplePos="0" relativeHeight="251657728" behindDoc="0" locked="0" layoutInCell="1" allowOverlap="1" wp14:anchorId="60A8B6FA" wp14:editId="43807B79">
          <wp:simplePos x="0" y="0"/>
          <wp:positionH relativeFrom="column">
            <wp:align>left</wp:align>
          </wp:positionH>
          <wp:positionV relativeFrom="paragraph">
            <wp:posOffset>-4445</wp:posOffset>
          </wp:positionV>
          <wp:extent cx="819150" cy="809625"/>
          <wp:effectExtent l="0" t="0" r="0" b="9525"/>
          <wp:wrapSquare wrapText="right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BC8" w:rsidRPr="00475555">
      <w:rPr>
        <w:b/>
        <w:sz w:val="24"/>
        <w:szCs w:val="24"/>
        <w:lang w:val="tr-TR"/>
      </w:rPr>
      <w:t xml:space="preserve">T.C. </w:t>
    </w:r>
  </w:p>
  <w:p w:rsidR="00FB2BC8" w:rsidRDefault="00832087" w:rsidP="00CA05FB">
    <w:pPr>
      <w:jc w:val="center"/>
      <w:rPr>
        <w:b/>
        <w:sz w:val="24"/>
        <w:szCs w:val="24"/>
        <w:lang w:val="tr-TR"/>
      </w:rPr>
    </w:pPr>
    <w:r>
      <w:rPr>
        <w:b/>
        <w:sz w:val="24"/>
        <w:szCs w:val="24"/>
        <w:lang w:val="tr-TR"/>
      </w:rPr>
      <w:t>YOZGAT BOZOK ÜNİVERSİTESİ</w:t>
    </w:r>
  </w:p>
  <w:p w:rsidR="00FB2BC8" w:rsidRDefault="00832087" w:rsidP="00CA05FB">
    <w:pPr>
      <w:jc w:val="center"/>
      <w:rPr>
        <w:b/>
        <w:sz w:val="24"/>
        <w:szCs w:val="24"/>
        <w:lang w:val="tr-TR"/>
      </w:rPr>
    </w:pPr>
    <w:r>
      <w:rPr>
        <w:b/>
        <w:sz w:val="24"/>
        <w:szCs w:val="24"/>
        <w:lang w:val="tr-TR"/>
      </w:rPr>
      <w:t>TIP FAKÜLTESİ DEKANLIĞI</w:t>
    </w:r>
  </w:p>
  <w:p w:rsidR="00FB2BC8" w:rsidRPr="00341B78" w:rsidRDefault="00832087" w:rsidP="00341B78">
    <w:pPr>
      <w:suppressAutoHyphens w:val="0"/>
      <w:spacing w:after="200" w:line="276" w:lineRule="auto"/>
      <w:jc w:val="center"/>
      <w:rPr>
        <w:rFonts w:ascii="Cambria" w:eastAsia="MS Mincho" w:hAnsi="Cambria" w:cs="Arial"/>
        <w:sz w:val="22"/>
        <w:szCs w:val="22"/>
        <w:lang w:val="tr-TR"/>
      </w:rPr>
    </w:pPr>
    <w:r>
      <w:rPr>
        <w:rFonts w:ascii="Cambria" w:eastAsia="MS Mincho" w:hAnsi="Cambria" w:cs="Arial"/>
        <w:b/>
        <w:sz w:val="28"/>
        <w:szCs w:val="22"/>
        <w:lang w:val="tr-TR"/>
      </w:rPr>
      <w:t>(Kalite ve Akreditasyon Birimi)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BEA"/>
    <w:multiLevelType w:val="multilevel"/>
    <w:tmpl w:val="20A6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C3FC6"/>
    <w:multiLevelType w:val="hybridMultilevel"/>
    <w:tmpl w:val="053C3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C6BF8"/>
    <w:multiLevelType w:val="multilevel"/>
    <w:tmpl w:val="BCC4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90C68"/>
    <w:multiLevelType w:val="hybridMultilevel"/>
    <w:tmpl w:val="053C3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63B04"/>
    <w:multiLevelType w:val="multilevel"/>
    <w:tmpl w:val="9992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153E1"/>
    <w:multiLevelType w:val="hybridMultilevel"/>
    <w:tmpl w:val="053C3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32C5D"/>
    <w:multiLevelType w:val="hybridMultilevel"/>
    <w:tmpl w:val="41782496"/>
    <w:lvl w:ilvl="0" w:tplc="CAA6C6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C9B15BD"/>
    <w:multiLevelType w:val="hybridMultilevel"/>
    <w:tmpl w:val="664AA256"/>
    <w:lvl w:ilvl="0" w:tplc="8A5208E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1C24620"/>
    <w:multiLevelType w:val="multilevel"/>
    <w:tmpl w:val="E29C2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274C4F17"/>
    <w:multiLevelType w:val="multilevel"/>
    <w:tmpl w:val="B344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E11FFE"/>
    <w:multiLevelType w:val="multilevel"/>
    <w:tmpl w:val="FA62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0C0758"/>
    <w:multiLevelType w:val="multilevel"/>
    <w:tmpl w:val="FC78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DD2A50"/>
    <w:multiLevelType w:val="multilevel"/>
    <w:tmpl w:val="0BDC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5F1112"/>
    <w:multiLevelType w:val="multilevel"/>
    <w:tmpl w:val="072A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5A703F"/>
    <w:multiLevelType w:val="multilevel"/>
    <w:tmpl w:val="FB28E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5BAC1EB6"/>
    <w:multiLevelType w:val="multilevel"/>
    <w:tmpl w:val="BABE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835F7D"/>
    <w:multiLevelType w:val="multilevel"/>
    <w:tmpl w:val="236E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CA561F"/>
    <w:multiLevelType w:val="multilevel"/>
    <w:tmpl w:val="4D86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327C37"/>
    <w:multiLevelType w:val="multilevel"/>
    <w:tmpl w:val="57F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A87954"/>
    <w:multiLevelType w:val="multilevel"/>
    <w:tmpl w:val="D598E36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</w:abstractNum>
  <w:abstractNum w:abstractNumId="20">
    <w:nsid w:val="60F42ED8"/>
    <w:multiLevelType w:val="multilevel"/>
    <w:tmpl w:val="7C90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007812"/>
    <w:multiLevelType w:val="multilevel"/>
    <w:tmpl w:val="1B40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EB7976"/>
    <w:multiLevelType w:val="multilevel"/>
    <w:tmpl w:val="110E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752F0E"/>
    <w:multiLevelType w:val="hybridMultilevel"/>
    <w:tmpl w:val="34C4B95C"/>
    <w:lvl w:ilvl="0" w:tplc="DACEB7CA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40" w:hanging="360"/>
      </w:pPr>
    </w:lvl>
    <w:lvl w:ilvl="2" w:tplc="041F001B" w:tentative="1">
      <w:start w:val="1"/>
      <w:numFmt w:val="lowerRoman"/>
      <w:lvlText w:val="%3."/>
      <w:lvlJc w:val="right"/>
      <w:pPr>
        <w:ind w:left="4860" w:hanging="180"/>
      </w:pPr>
    </w:lvl>
    <w:lvl w:ilvl="3" w:tplc="041F000F" w:tentative="1">
      <w:start w:val="1"/>
      <w:numFmt w:val="decimal"/>
      <w:lvlText w:val="%4."/>
      <w:lvlJc w:val="left"/>
      <w:pPr>
        <w:ind w:left="5580" w:hanging="360"/>
      </w:pPr>
    </w:lvl>
    <w:lvl w:ilvl="4" w:tplc="041F0019" w:tentative="1">
      <w:start w:val="1"/>
      <w:numFmt w:val="lowerLetter"/>
      <w:lvlText w:val="%5."/>
      <w:lvlJc w:val="left"/>
      <w:pPr>
        <w:ind w:left="6300" w:hanging="360"/>
      </w:pPr>
    </w:lvl>
    <w:lvl w:ilvl="5" w:tplc="041F001B" w:tentative="1">
      <w:start w:val="1"/>
      <w:numFmt w:val="lowerRoman"/>
      <w:lvlText w:val="%6."/>
      <w:lvlJc w:val="right"/>
      <w:pPr>
        <w:ind w:left="7020" w:hanging="180"/>
      </w:pPr>
    </w:lvl>
    <w:lvl w:ilvl="6" w:tplc="041F000F" w:tentative="1">
      <w:start w:val="1"/>
      <w:numFmt w:val="decimal"/>
      <w:lvlText w:val="%7."/>
      <w:lvlJc w:val="left"/>
      <w:pPr>
        <w:ind w:left="7740" w:hanging="360"/>
      </w:pPr>
    </w:lvl>
    <w:lvl w:ilvl="7" w:tplc="041F0019" w:tentative="1">
      <w:start w:val="1"/>
      <w:numFmt w:val="lowerLetter"/>
      <w:lvlText w:val="%8."/>
      <w:lvlJc w:val="left"/>
      <w:pPr>
        <w:ind w:left="8460" w:hanging="360"/>
      </w:pPr>
    </w:lvl>
    <w:lvl w:ilvl="8" w:tplc="041F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23"/>
  </w:num>
  <w:num w:numId="11">
    <w:abstractNumId w:val="9"/>
  </w:num>
  <w:num w:numId="12">
    <w:abstractNumId w:val="10"/>
  </w:num>
  <w:num w:numId="13">
    <w:abstractNumId w:val="4"/>
  </w:num>
  <w:num w:numId="14">
    <w:abstractNumId w:val="2"/>
  </w:num>
  <w:num w:numId="15">
    <w:abstractNumId w:val="18"/>
  </w:num>
  <w:num w:numId="16">
    <w:abstractNumId w:val="19"/>
  </w:num>
  <w:num w:numId="17">
    <w:abstractNumId w:val="20"/>
  </w:num>
  <w:num w:numId="18">
    <w:abstractNumId w:val="22"/>
  </w:num>
  <w:num w:numId="19">
    <w:abstractNumId w:val="12"/>
  </w:num>
  <w:num w:numId="20">
    <w:abstractNumId w:val="11"/>
  </w:num>
  <w:num w:numId="21">
    <w:abstractNumId w:val="16"/>
  </w:num>
  <w:num w:numId="22">
    <w:abstractNumId w:val="21"/>
  </w:num>
  <w:num w:numId="23">
    <w:abstractNumId w:val="14"/>
  </w:num>
  <w:num w:numId="2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708"/>
  <w:hyphenationZone w:val="425"/>
  <w:defaultTableStyle w:val="Normal"/>
  <w:drawingGridHorizontalSpacing w:val="9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60"/>
    <w:rsid w:val="000003F5"/>
    <w:rsid w:val="00000871"/>
    <w:rsid w:val="00010601"/>
    <w:rsid w:val="00020F05"/>
    <w:rsid w:val="00021C82"/>
    <w:rsid w:val="000223C4"/>
    <w:rsid w:val="00022FE2"/>
    <w:rsid w:val="00026B87"/>
    <w:rsid w:val="0003146F"/>
    <w:rsid w:val="00033978"/>
    <w:rsid w:val="00035C54"/>
    <w:rsid w:val="00037735"/>
    <w:rsid w:val="00037D6E"/>
    <w:rsid w:val="000528F1"/>
    <w:rsid w:val="000548C8"/>
    <w:rsid w:val="000554B4"/>
    <w:rsid w:val="00055737"/>
    <w:rsid w:val="000572A9"/>
    <w:rsid w:val="0005747A"/>
    <w:rsid w:val="0006391F"/>
    <w:rsid w:val="00063CA8"/>
    <w:rsid w:val="00064260"/>
    <w:rsid w:val="0006538D"/>
    <w:rsid w:val="00065598"/>
    <w:rsid w:val="00066B5E"/>
    <w:rsid w:val="000703E5"/>
    <w:rsid w:val="00070EA7"/>
    <w:rsid w:val="00071AE0"/>
    <w:rsid w:val="00071C3C"/>
    <w:rsid w:val="00072E82"/>
    <w:rsid w:val="000732E3"/>
    <w:rsid w:val="000745A2"/>
    <w:rsid w:val="00077973"/>
    <w:rsid w:val="00081D28"/>
    <w:rsid w:val="000900CF"/>
    <w:rsid w:val="00092115"/>
    <w:rsid w:val="000924B8"/>
    <w:rsid w:val="000A0E71"/>
    <w:rsid w:val="000A526B"/>
    <w:rsid w:val="000B7D6E"/>
    <w:rsid w:val="000C38AC"/>
    <w:rsid w:val="000D3DB9"/>
    <w:rsid w:val="000D4404"/>
    <w:rsid w:val="000D600D"/>
    <w:rsid w:val="000E05DC"/>
    <w:rsid w:val="000E5CF7"/>
    <w:rsid w:val="000E778C"/>
    <w:rsid w:val="000F13E1"/>
    <w:rsid w:val="000F5F19"/>
    <w:rsid w:val="00102158"/>
    <w:rsid w:val="001025BB"/>
    <w:rsid w:val="00112487"/>
    <w:rsid w:val="00121F10"/>
    <w:rsid w:val="00124089"/>
    <w:rsid w:val="001245B3"/>
    <w:rsid w:val="0012472B"/>
    <w:rsid w:val="001259DE"/>
    <w:rsid w:val="001306EA"/>
    <w:rsid w:val="00130760"/>
    <w:rsid w:val="00136C46"/>
    <w:rsid w:val="00140D7E"/>
    <w:rsid w:val="001426D5"/>
    <w:rsid w:val="00143317"/>
    <w:rsid w:val="001477BE"/>
    <w:rsid w:val="00150B1E"/>
    <w:rsid w:val="00152537"/>
    <w:rsid w:val="00162633"/>
    <w:rsid w:val="00163B71"/>
    <w:rsid w:val="00164CD5"/>
    <w:rsid w:val="001707FF"/>
    <w:rsid w:val="0017126E"/>
    <w:rsid w:val="001712A0"/>
    <w:rsid w:val="00171D76"/>
    <w:rsid w:val="00190CFD"/>
    <w:rsid w:val="00191C70"/>
    <w:rsid w:val="001923B8"/>
    <w:rsid w:val="001A7455"/>
    <w:rsid w:val="001B03C0"/>
    <w:rsid w:val="001B204E"/>
    <w:rsid w:val="001B35A9"/>
    <w:rsid w:val="001B5E81"/>
    <w:rsid w:val="001B721A"/>
    <w:rsid w:val="001C237B"/>
    <w:rsid w:val="001C544C"/>
    <w:rsid w:val="001D0676"/>
    <w:rsid w:val="001D069B"/>
    <w:rsid w:val="001D4A35"/>
    <w:rsid w:val="001D60C7"/>
    <w:rsid w:val="001E0882"/>
    <w:rsid w:val="001F2619"/>
    <w:rsid w:val="001F2AA8"/>
    <w:rsid w:val="001F3006"/>
    <w:rsid w:val="001F3D14"/>
    <w:rsid w:val="001F6F82"/>
    <w:rsid w:val="0020038F"/>
    <w:rsid w:val="00201656"/>
    <w:rsid w:val="0021049A"/>
    <w:rsid w:val="002106B1"/>
    <w:rsid w:val="0021099A"/>
    <w:rsid w:val="0021139E"/>
    <w:rsid w:val="0021177A"/>
    <w:rsid w:val="00214E98"/>
    <w:rsid w:val="0022263C"/>
    <w:rsid w:val="00224022"/>
    <w:rsid w:val="00225A50"/>
    <w:rsid w:val="002261EF"/>
    <w:rsid w:val="00230E9D"/>
    <w:rsid w:val="00230FFA"/>
    <w:rsid w:val="00232AF0"/>
    <w:rsid w:val="00234175"/>
    <w:rsid w:val="00235A0D"/>
    <w:rsid w:val="00236151"/>
    <w:rsid w:val="002443F3"/>
    <w:rsid w:val="002477A8"/>
    <w:rsid w:val="00261404"/>
    <w:rsid w:val="0026294B"/>
    <w:rsid w:val="0026295F"/>
    <w:rsid w:val="00271BE1"/>
    <w:rsid w:val="00276D91"/>
    <w:rsid w:val="00290D56"/>
    <w:rsid w:val="00293F6E"/>
    <w:rsid w:val="00296D32"/>
    <w:rsid w:val="00297339"/>
    <w:rsid w:val="002A04B4"/>
    <w:rsid w:val="002A0A65"/>
    <w:rsid w:val="002A19AD"/>
    <w:rsid w:val="002A4233"/>
    <w:rsid w:val="002B1342"/>
    <w:rsid w:val="002B1D9C"/>
    <w:rsid w:val="002B2CA9"/>
    <w:rsid w:val="002C19AB"/>
    <w:rsid w:val="002C201F"/>
    <w:rsid w:val="002C2C6B"/>
    <w:rsid w:val="002C4E62"/>
    <w:rsid w:val="002D086D"/>
    <w:rsid w:val="002D2663"/>
    <w:rsid w:val="002D7F01"/>
    <w:rsid w:val="002E080E"/>
    <w:rsid w:val="002F215C"/>
    <w:rsid w:val="002F4F40"/>
    <w:rsid w:val="002F52CD"/>
    <w:rsid w:val="002F7093"/>
    <w:rsid w:val="003020CC"/>
    <w:rsid w:val="003020EE"/>
    <w:rsid w:val="0030339A"/>
    <w:rsid w:val="0030540E"/>
    <w:rsid w:val="00307DC9"/>
    <w:rsid w:val="00320075"/>
    <w:rsid w:val="003261A2"/>
    <w:rsid w:val="003278DB"/>
    <w:rsid w:val="00332C83"/>
    <w:rsid w:val="00341597"/>
    <w:rsid w:val="00341B78"/>
    <w:rsid w:val="00347718"/>
    <w:rsid w:val="00354487"/>
    <w:rsid w:val="003561EE"/>
    <w:rsid w:val="0037019F"/>
    <w:rsid w:val="00374B82"/>
    <w:rsid w:val="00376042"/>
    <w:rsid w:val="00377E07"/>
    <w:rsid w:val="003843A8"/>
    <w:rsid w:val="0039570A"/>
    <w:rsid w:val="003A2E7D"/>
    <w:rsid w:val="003B17A7"/>
    <w:rsid w:val="003B342F"/>
    <w:rsid w:val="003B5B5E"/>
    <w:rsid w:val="003B6748"/>
    <w:rsid w:val="003B6979"/>
    <w:rsid w:val="003C2A9D"/>
    <w:rsid w:val="003C7C05"/>
    <w:rsid w:val="003C7EF8"/>
    <w:rsid w:val="003D29F7"/>
    <w:rsid w:val="003E12B5"/>
    <w:rsid w:val="003E2972"/>
    <w:rsid w:val="003E3717"/>
    <w:rsid w:val="003E419B"/>
    <w:rsid w:val="003E518A"/>
    <w:rsid w:val="003E5A3C"/>
    <w:rsid w:val="003E6192"/>
    <w:rsid w:val="003E6D07"/>
    <w:rsid w:val="003F0229"/>
    <w:rsid w:val="003F0490"/>
    <w:rsid w:val="003F5020"/>
    <w:rsid w:val="003F792A"/>
    <w:rsid w:val="004010CA"/>
    <w:rsid w:val="004032D4"/>
    <w:rsid w:val="00403AC1"/>
    <w:rsid w:val="00413DA0"/>
    <w:rsid w:val="00414EAE"/>
    <w:rsid w:val="00417668"/>
    <w:rsid w:val="00420674"/>
    <w:rsid w:val="0042235E"/>
    <w:rsid w:val="00423C76"/>
    <w:rsid w:val="0042701A"/>
    <w:rsid w:val="00431DA2"/>
    <w:rsid w:val="00432115"/>
    <w:rsid w:val="00436C01"/>
    <w:rsid w:val="00440211"/>
    <w:rsid w:val="00442E3A"/>
    <w:rsid w:val="00443F1F"/>
    <w:rsid w:val="00445CBE"/>
    <w:rsid w:val="00461B81"/>
    <w:rsid w:val="00465CE6"/>
    <w:rsid w:val="00466BA0"/>
    <w:rsid w:val="00470B97"/>
    <w:rsid w:val="00472D57"/>
    <w:rsid w:val="00473BD8"/>
    <w:rsid w:val="00473C5D"/>
    <w:rsid w:val="00475555"/>
    <w:rsid w:val="00476161"/>
    <w:rsid w:val="004821A4"/>
    <w:rsid w:val="00482C8D"/>
    <w:rsid w:val="00483FC9"/>
    <w:rsid w:val="00485166"/>
    <w:rsid w:val="004909E6"/>
    <w:rsid w:val="0049315B"/>
    <w:rsid w:val="004941CF"/>
    <w:rsid w:val="00495AAD"/>
    <w:rsid w:val="004A6700"/>
    <w:rsid w:val="004A6E98"/>
    <w:rsid w:val="004B05D6"/>
    <w:rsid w:val="004B257F"/>
    <w:rsid w:val="004B28D5"/>
    <w:rsid w:val="004B4717"/>
    <w:rsid w:val="004B53B7"/>
    <w:rsid w:val="004B7054"/>
    <w:rsid w:val="004B706D"/>
    <w:rsid w:val="004C5357"/>
    <w:rsid w:val="004D67D1"/>
    <w:rsid w:val="004E1A04"/>
    <w:rsid w:val="004E2C5A"/>
    <w:rsid w:val="004E7B2B"/>
    <w:rsid w:val="004F1C81"/>
    <w:rsid w:val="00506241"/>
    <w:rsid w:val="0051259E"/>
    <w:rsid w:val="00513C0C"/>
    <w:rsid w:val="0051734B"/>
    <w:rsid w:val="005177A1"/>
    <w:rsid w:val="00522865"/>
    <w:rsid w:val="00523EE4"/>
    <w:rsid w:val="00525C2C"/>
    <w:rsid w:val="0052633C"/>
    <w:rsid w:val="00526B44"/>
    <w:rsid w:val="00526D21"/>
    <w:rsid w:val="00530A6F"/>
    <w:rsid w:val="0053351D"/>
    <w:rsid w:val="00536561"/>
    <w:rsid w:val="00541442"/>
    <w:rsid w:val="005431D9"/>
    <w:rsid w:val="00546040"/>
    <w:rsid w:val="00546ED9"/>
    <w:rsid w:val="005476BB"/>
    <w:rsid w:val="00550845"/>
    <w:rsid w:val="005512D0"/>
    <w:rsid w:val="00551677"/>
    <w:rsid w:val="005524C8"/>
    <w:rsid w:val="00555E81"/>
    <w:rsid w:val="00556CE4"/>
    <w:rsid w:val="00561074"/>
    <w:rsid w:val="00564E1C"/>
    <w:rsid w:val="0056654E"/>
    <w:rsid w:val="00574D44"/>
    <w:rsid w:val="00575200"/>
    <w:rsid w:val="00575C5E"/>
    <w:rsid w:val="00576330"/>
    <w:rsid w:val="0057735B"/>
    <w:rsid w:val="00577B0B"/>
    <w:rsid w:val="00584AA6"/>
    <w:rsid w:val="0059442F"/>
    <w:rsid w:val="0059547E"/>
    <w:rsid w:val="00595861"/>
    <w:rsid w:val="00596C1A"/>
    <w:rsid w:val="005A2309"/>
    <w:rsid w:val="005A5989"/>
    <w:rsid w:val="005A7C94"/>
    <w:rsid w:val="005B190A"/>
    <w:rsid w:val="005B1AF3"/>
    <w:rsid w:val="005B4239"/>
    <w:rsid w:val="005C0231"/>
    <w:rsid w:val="005D23D1"/>
    <w:rsid w:val="005D5A91"/>
    <w:rsid w:val="005D64B9"/>
    <w:rsid w:val="005E086C"/>
    <w:rsid w:val="005E0FDE"/>
    <w:rsid w:val="005E365D"/>
    <w:rsid w:val="005E66BE"/>
    <w:rsid w:val="005F275C"/>
    <w:rsid w:val="005F309D"/>
    <w:rsid w:val="00604427"/>
    <w:rsid w:val="00620A1E"/>
    <w:rsid w:val="00622CB1"/>
    <w:rsid w:val="00631190"/>
    <w:rsid w:val="00631DE7"/>
    <w:rsid w:val="0063313A"/>
    <w:rsid w:val="00633690"/>
    <w:rsid w:val="00637745"/>
    <w:rsid w:val="00637C5B"/>
    <w:rsid w:val="00640420"/>
    <w:rsid w:val="0064114C"/>
    <w:rsid w:val="00641897"/>
    <w:rsid w:val="006428A4"/>
    <w:rsid w:val="00645F36"/>
    <w:rsid w:val="00645F8A"/>
    <w:rsid w:val="006469D7"/>
    <w:rsid w:val="00653262"/>
    <w:rsid w:val="006577AA"/>
    <w:rsid w:val="0066314E"/>
    <w:rsid w:val="00664C9E"/>
    <w:rsid w:val="0066606E"/>
    <w:rsid w:val="00666D5F"/>
    <w:rsid w:val="00667128"/>
    <w:rsid w:val="00670BAF"/>
    <w:rsid w:val="00676715"/>
    <w:rsid w:val="00677379"/>
    <w:rsid w:val="006828C7"/>
    <w:rsid w:val="00687AF4"/>
    <w:rsid w:val="00691A16"/>
    <w:rsid w:val="0069399D"/>
    <w:rsid w:val="006A0C0C"/>
    <w:rsid w:val="006A0FB2"/>
    <w:rsid w:val="006B1ABF"/>
    <w:rsid w:val="006B2601"/>
    <w:rsid w:val="006B4981"/>
    <w:rsid w:val="006B4B2D"/>
    <w:rsid w:val="006B7FEB"/>
    <w:rsid w:val="006C29BA"/>
    <w:rsid w:val="006C5AC9"/>
    <w:rsid w:val="006C733A"/>
    <w:rsid w:val="006D14BC"/>
    <w:rsid w:val="006D1883"/>
    <w:rsid w:val="006D6881"/>
    <w:rsid w:val="006D7B7A"/>
    <w:rsid w:val="006E0AAF"/>
    <w:rsid w:val="006E1660"/>
    <w:rsid w:val="006E3C46"/>
    <w:rsid w:val="006E5C02"/>
    <w:rsid w:val="006E61D6"/>
    <w:rsid w:val="006E7AFE"/>
    <w:rsid w:val="00700CEB"/>
    <w:rsid w:val="00707644"/>
    <w:rsid w:val="00707BA9"/>
    <w:rsid w:val="00712BB1"/>
    <w:rsid w:val="00713F95"/>
    <w:rsid w:val="007228E3"/>
    <w:rsid w:val="00725D7E"/>
    <w:rsid w:val="00726E3D"/>
    <w:rsid w:val="007276BE"/>
    <w:rsid w:val="00727A35"/>
    <w:rsid w:val="0073277B"/>
    <w:rsid w:val="007337D4"/>
    <w:rsid w:val="00734461"/>
    <w:rsid w:val="0074658D"/>
    <w:rsid w:val="00756413"/>
    <w:rsid w:val="00756CE8"/>
    <w:rsid w:val="00762DA2"/>
    <w:rsid w:val="00770F84"/>
    <w:rsid w:val="007717CB"/>
    <w:rsid w:val="007729F3"/>
    <w:rsid w:val="0078298F"/>
    <w:rsid w:val="007843B2"/>
    <w:rsid w:val="00785501"/>
    <w:rsid w:val="00786B06"/>
    <w:rsid w:val="00793ED3"/>
    <w:rsid w:val="007962F4"/>
    <w:rsid w:val="00797260"/>
    <w:rsid w:val="00797456"/>
    <w:rsid w:val="00797723"/>
    <w:rsid w:val="007A0D5C"/>
    <w:rsid w:val="007A3EB3"/>
    <w:rsid w:val="007A4D10"/>
    <w:rsid w:val="007A676B"/>
    <w:rsid w:val="007B068E"/>
    <w:rsid w:val="007B5129"/>
    <w:rsid w:val="007B534B"/>
    <w:rsid w:val="007B5E09"/>
    <w:rsid w:val="007C2E9A"/>
    <w:rsid w:val="007C2EDE"/>
    <w:rsid w:val="007C767E"/>
    <w:rsid w:val="007D0112"/>
    <w:rsid w:val="007D46DC"/>
    <w:rsid w:val="007D5B7B"/>
    <w:rsid w:val="007E0ED3"/>
    <w:rsid w:val="007E2E19"/>
    <w:rsid w:val="007E5EEB"/>
    <w:rsid w:val="007E7EFD"/>
    <w:rsid w:val="007F316E"/>
    <w:rsid w:val="007F3E02"/>
    <w:rsid w:val="007F63C1"/>
    <w:rsid w:val="00800589"/>
    <w:rsid w:val="00803255"/>
    <w:rsid w:val="00804AE6"/>
    <w:rsid w:val="00811A96"/>
    <w:rsid w:val="008128C2"/>
    <w:rsid w:val="00814036"/>
    <w:rsid w:val="00816E8E"/>
    <w:rsid w:val="0082193A"/>
    <w:rsid w:val="00821983"/>
    <w:rsid w:val="00822723"/>
    <w:rsid w:val="00823DF4"/>
    <w:rsid w:val="00825B8F"/>
    <w:rsid w:val="00830FF6"/>
    <w:rsid w:val="00832087"/>
    <w:rsid w:val="008321A9"/>
    <w:rsid w:val="0083296D"/>
    <w:rsid w:val="0083312D"/>
    <w:rsid w:val="00834DE8"/>
    <w:rsid w:val="00835B26"/>
    <w:rsid w:val="00842BF8"/>
    <w:rsid w:val="00844B1D"/>
    <w:rsid w:val="0084632D"/>
    <w:rsid w:val="00847E73"/>
    <w:rsid w:val="00853B54"/>
    <w:rsid w:val="00857530"/>
    <w:rsid w:val="00860F08"/>
    <w:rsid w:val="00861BC8"/>
    <w:rsid w:val="00862DD6"/>
    <w:rsid w:val="00872BE9"/>
    <w:rsid w:val="00873EED"/>
    <w:rsid w:val="008741FB"/>
    <w:rsid w:val="00874715"/>
    <w:rsid w:val="0087665A"/>
    <w:rsid w:val="00880C42"/>
    <w:rsid w:val="0088612B"/>
    <w:rsid w:val="008875DC"/>
    <w:rsid w:val="00887FF6"/>
    <w:rsid w:val="008900E8"/>
    <w:rsid w:val="0089010A"/>
    <w:rsid w:val="00891845"/>
    <w:rsid w:val="00892AAF"/>
    <w:rsid w:val="008B0367"/>
    <w:rsid w:val="008B15E8"/>
    <w:rsid w:val="008B4939"/>
    <w:rsid w:val="008C04F4"/>
    <w:rsid w:val="008C78D8"/>
    <w:rsid w:val="008E58D9"/>
    <w:rsid w:val="008E7C76"/>
    <w:rsid w:val="008F4568"/>
    <w:rsid w:val="008F6B04"/>
    <w:rsid w:val="00901C31"/>
    <w:rsid w:val="00902168"/>
    <w:rsid w:val="009021D2"/>
    <w:rsid w:val="00903385"/>
    <w:rsid w:val="009035FF"/>
    <w:rsid w:val="009042A7"/>
    <w:rsid w:val="00907348"/>
    <w:rsid w:val="0091151D"/>
    <w:rsid w:val="0091690E"/>
    <w:rsid w:val="009244FF"/>
    <w:rsid w:val="0092456C"/>
    <w:rsid w:val="009361EB"/>
    <w:rsid w:val="00937F2A"/>
    <w:rsid w:val="00943B99"/>
    <w:rsid w:val="00947810"/>
    <w:rsid w:val="00952C62"/>
    <w:rsid w:val="0095383F"/>
    <w:rsid w:val="009544DD"/>
    <w:rsid w:val="00954FC4"/>
    <w:rsid w:val="00957095"/>
    <w:rsid w:val="00965807"/>
    <w:rsid w:val="009674A0"/>
    <w:rsid w:val="0097388B"/>
    <w:rsid w:val="0097578D"/>
    <w:rsid w:val="0098646B"/>
    <w:rsid w:val="009A6ED8"/>
    <w:rsid w:val="009B5002"/>
    <w:rsid w:val="009B6C1C"/>
    <w:rsid w:val="009B70B4"/>
    <w:rsid w:val="009C1058"/>
    <w:rsid w:val="009C13C4"/>
    <w:rsid w:val="009C3DF1"/>
    <w:rsid w:val="009D15C1"/>
    <w:rsid w:val="009D17F5"/>
    <w:rsid w:val="009D2FE4"/>
    <w:rsid w:val="009E4C39"/>
    <w:rsid w:val="009E6884"/>
    <w:rsid w:val="009E7D13"/>
    <w:rsid w:val="009E7EDA"/>
    <w:rsid w:val="009F6700"/>
    <w:rsid w:val="00A0230C"/>
    <w:rsid w:val="00A0249E"/>
    <w:rsid w:val="00A02F64"/>
    <w:rsid w:val="00A0307F"/>
    <w:rsid w:val="00A07D57"/>
    <w:rsid w:val="00A127E3"/>
    <w:rsid w:val="00A169F3"/>
    <w:rsid w:val="00A20A69"/>
    <w:rsid w:val="00A2118F"/>
    <w:rsid w:val="00A2262A"/>
    <w:rsid w:val="00A24E34"/>
    <w:rsid w:val="00A25EF8"/>
    <w:rsid w:val="00A2689B"/>
    <w:rsid w:val="00A31C58"/>
    <w:rsid w:val="00A3322D"/>
    <w:rsid w:val="00A345F6"/>
    <w:rsid w:val="00A36581"/>
    <w:rsid w:val="00A46FAC"/>
    <w:rsid w:val="00A52F69"/>
    <w:rsid w:val="00A576DC"/>
    <w:rsid w:val="00A60D7E"/>
    <w:rsid w:val="00A61C13"/>
    <w:rsid w:val="00A70319"/>
    <w:rsid w:val="00A744EA"/>
    <w:rsid w:val="00A74CC3"/>
    <w:rsid w:val="00A76491"/>
    <w:rsid w:val="00A8008D"/>
    <w:rsid w:val="00A82A95"/>
    <w:rsid w:val="00A82BBF"/>
    <w:rsid w:val="00A95306"/>
    <w:rsid w:val="00A9589F"/>
    <w:rsid w:val="00A96368"/>
    <w:rsid w:val="00AA3C92"/>
    <w:rsid w:val="00AA506C"/>
    <w:rsid w:val="00AB2290"/>
    <w:rsid w:val="00AB26CD"/>
    <w:rsid w:val="00AB2830"/>
    <w:rsid w:val="00AB377D"/>
    <w:rsid w:val="00AB6BB6"/>
    <w:rsid w:val="00AC02E1"/>
    <w:rsid w:val="00AC3B57"/>
    <w:rsid w:val="00AC7B28"/>
    <w:rsid w:val="00AD0143"/>
    <w:rsid w:val="00AD1119"/>
    <w:rsid w:val="00AD172C"/>
    <w:rsid w:val="00AD270B"/>
    <w:rsid w:val="00AE3B58"/>
    <w:rsid w:val="00AE3B6D"/>
    <w:rsid w:val="00AE3D52"/>
    <w:rsid w:val="00AE59A2"/>
    <w:rsid w:val="00AE708C"/>
    <w:rsid w:val="00AE74FE"/>
    <w:rsid w:val="00AE7AE1"/>
    <w:rsid w:val="00AF4320"/>
    <w:rsid w:val="00AF4A90"/>
    <w:rsid w:val="00B01B48"/>
    <w:rsid w:val="00B054C2"/>
    <w:rsid w:val="00B06624"/>
    <w:rsid w:val="00B07E43"/>
    <w:rsid w:val="00B117B5"/>
    <w:rsid w:val="00B1267B"/>
    <w:rsid w:val="00B13526"/>
    <w:rsid w:val="00B1782F"/>
    <w:rsid w:val="00B20FE4"/>
    <w:rsid w:val="00B21766"/>
    <w:rsid w:val="00B22E5D"/>
    <w:rsid w:val="00B24971"/>
    <w:rsid w:val="00B24A58"/>
    <w:rsid w:val="00B25140"/>
    <w:rsid w:val="00B274E1"/>
    <w:rsid w:val="00B37FF1"/>
    <w:rsid w:val="00B43A30"/>
    <w:rsid w:val="00B44D06"/>
    <w:rsid w:val="00B477DD"/>
    <w:rsid w:val="00B53407"/>
    <w:rsid w:val="00B53603"/>
    <w:rsid w:val="00B5419B"/>
    <w:rsid w:val="00B608AD"/>
    <w:rsid w:val="00B641E6"/>
    <w:rsid w:val="00B64C94"/>
    <w:rsid w:val="00B6583F"/>
    <w:rsid w:val="00B6724F"/>
    <w:rsid w:val="00B72063"/>
    <w:rsid w:val="00B80E73"/>
    <w:rsid w:val="00B84349"/>
    <w:rsid w:val="00B8439F"/>
    <w:rsid w:val="00B86EC6"/>
    <w:rsid w:val="00B925CF"/>
    <w:rsid w:val="00B93A13"/>
    <w:rsid w:val="00B97C0D"/>
    <w:rsid w:val="00BA2000"/>
    <w:rsid w:val="00BA3C58"/>
    <w:rsid w:val="00BA6830"/>
    <w:rsid w:val="00BA718A"/>
    <w:rsid w:val="00BB00AB"/>
    <w:rsid w:val="00BB17D8"/>
    <w:rsid w:val="00BB1D9A"/>
    <w:rsid w:val="00BB5B5B"/>
    <w:rsid w:val="00BC2ADE"/>
    <w:rsid w:val="00BC3FBF"/>
    <w:rsid w:val="00BC4A34"/>
    <w:rsid w:val="00BC4DD0"/>
    <w:rsid w:val="00BC555D"/>
    <w:rsid w:val="00BC5739"/>
    <w:rsid w:val="00BC6321"/>
    <w:rsid w:val="00BD0694"/>
    <w:rsid w:val="00BD537E"/>
    <w:rsid w:val="00BD67D5"/>
    <w:rsid w:val="00BE100A"/>
    <w:rsid w:val="00BE5362"/>
    <w:rsid w:val="00BE6BDD"/>
    <w:rsid w:val="00BE6F88"/>
    <w:rsid w:val="00BF05C9"/>
    <w:rsid w:val="00BF0D2B"/>
    <w:rsid w:val="00BF1CF8"/>
    <w:rsid w:val="00BF25D6"/>
    <w:rsid w:val="00BF422A"/>
    <w:rsid w:val="00BF6FD4"/>
    <w:rsid w:val="00BF7818"/>
    <w:rsid w:val="00C03E94"/>
    <w:rsid w:val="00C10780"/>
    <w:rsid w:val="00C14A8A"/>
    <w:rsid w:val="00C15743"/>
    <w:rsid w:val="00C1641E"/>
    <w:rsid w:val="00C17216"/>
    <w:rsid w:val="00C17977"/>
    <w:rsid w:val="00C24020"/>
    <w:rsid w:val="00C308D5"/>
    <w:rsid w:val="00C31AC6"/>
    <w:rsid w:val="00C32086"/>
    <w:rsid w:val="00C33C10"/>
    <w:rsid w:val="00C34183"/>
    <w:rsid w:val="00C3498E"/>
    <w:rsid w:val="00C376BE"/>
    <w:rsid w:val="00C37707"/>
    <w:rsid w:val="00C37F9A"/>
    <w:rsid w:val="00C4234C"/>
    <w:rsid w:val="00C42A39"/>
    <w:rsid w:val="00C469A4"/>
    <w:rsid w:val="00C60702"/>
    <w:rsid w:val="00C66A8C"/>
    <w:rsid w:val="00C72837"/>
    <w:rsid w:val="00C773BB"/>
    <w:rsid w:val="00C82A2D"/>
    <w:rsid w:val="00C848AF"/>
    <w:rsid w:val="00C91F7A"/>
    <w:rsid w:val="00C94AD9"/>
    <w:rsid w:val="00CA05FB"/>
    <w:rsid w:val="00CA1651"/>
    <w:rsid w:val="00CA2A9D"/>
    <w:rsid w:val="00CB0486"/>
    <w:rsid w:val="00CB3FDF"/>
    <w:rsid w:val="00CB4CFF"/>
    <w:rsid w:val="00CB78AD"/>
    <w:rsid w:val="00CC0365"/>
    <w:rsid w:val="00CC1E88"/>
    <w:rsid w:val="00CC700F"/>
    <w:rsid w:val="00CC72E9"/>
    <w:rsid w:val="00CD32FD"/>
    <w:rsid w:val="00CD3684"/>
    <w:rsid w:val="00CD6A46"/>
    <w:rsid w:val="00CE15A1"/>
    <w:rsid w:val="00CE473D"/>
    <w:rsid w:val="00CE6074"/>
    <w:rsid w:val="00CE6DE4"/>
    <w:rsid w:val="00CF0A9A"/>
    <w:rsid w:val="00CF24D0"/>
    <w:rsid w:val="00CF3476"/>
    <w:rsid w:val="00D020BA"/>
    <w:rsid w:val="00D03EC5"/>
    <w:rsid w:val="00D13F26"/>
    <w:rsid w:val="00D142F7"/>
    <w:rsid w:val="00D1489C"/>
    <w:rsid w:val="00D17B7B"/>
    <w:rsid w:val="00D20CEC"/>
    <w:rsid w:val="00D217D6"/>
    <w:rsid w:val="00D21ED6"/>
    <w:rsid w:val="00D227C5"/>
    <w:rsid w:val="00D22988"/>
    <w:rsid w:val="00D3345B"/>
    <w:rsid w:val="00D338E6"/>
    <w:rsid w:val="00D35DA7"/>
    <w:rsid w:val="00D36B1B"/>
    <w:rsid w:val="00D42070"/>
    <w:rsid w:val="00D514E2"/>
    <w:rsid w:val="00D5191A"/>
    <w:rsid w:val="00D54E19"/>
    <w:rsid w:val="00D5520F"/>
    <w:rsid w:val="00D55C45"/>
    <w:rsid w:val="00D57647"/>
    <w:rsid w:val="00D608B1"/>
    <w:rsid w:val="00D61B06"/>
    <w:rsid w:val="00D65CAF"/>
    <w:rsid w:val="00D66C49"/>
    <w:rsid w:val="00D741C7"/>
    <w:rsid w:val="00D7656D"/>
    <w:rsid w:val="00D8375D"/>
    <w:rsid w:val="00D8468F"/>
    <w:rsid w:val="00DA3B8C"/>
    <w:rsid w:val="00DA42B2"/>
    <w:rsid w:val="00DA679B"/>
    <w:rsid w:val="00DA69E0"/>
    <w:rsid w:val="00DA6FC6"/>
    <w:rsid w:val="00DA7973"/>
    <w:rsid w:val="00DB24BA"/>
    <w:rsid w:val="00DB29E1"/>
    <w:rsid w:val="00DB3617"/>
    <w:rsid w:val="00DC5A65"/>
    <w:rsid w:val="00DC6FF2"/>
    <w:rsid w:val="00DC7500"/>
    <w:rsid w:val="00DD1B4F"/>
    <w:rsid w:val="00DD3177"/>
    <w:rsid w:val="00DD5448"/>
    <w:rsid w:val="00DF0880"/>
    <w:rsid w:val="00DF1CB9"/>
    <w:rsid w:val="00E01651"/>
    <w:rsid w:val="00E03BCA"/>
    <w:rsid w:val="00E10BDC"/>
    <w:rsid w:val="00E1358B"/>
    <w:rsid w:val="00E2099C"/>
    <w:rsid w:val="00E2437C"/>
    <w:rsid w:val="00E25A80"/>
    <w:rsid w:val="00E3014A"/>
    <w:rsid w:val="00E30C72"/>
    <w:rsid w:val="00E3136C"/>
    <w:rsid w:val="00E41F87"/>
    <w:rsid w:val="00E45BB8"/>
    <w:rsid w:val="00E5175C"/>
    <w:rsid w:val="00E51CAE"/>
    <w:rsid w:val="00E5232B"/>
    <w:rsid w:val="00E63178"/>
    <w:rsid w:val="00E64279"/>
    <w:rsid w:val="00E65E3E"/>
    <w:rsid w:val="00E70F8B"/>
    <w:rsid w:val="00E742CC"/>
    <w:rsid w:val="00E747B3"/>
    <w:rsid w:val="00E74F56"/>
    <w:rsid w:val="00E7758C"/>
    <w:rsid w:val="00E8019C"/>
    <w:rsid w:val="00E80609"/>
    <w:rsid w:val="00E83786"/>
    <w:rsid w:val="00E90F29"/>
    <w:rsid w:val="00E9366B"/>
    <w:rsid w:val="00E939D6"/>
    <w:rsid w:val="00E947F6"/>
    <w:rsid w:val="00E9521A"/>
    <w:rsid w:val="00E9545C"/>
    <w:rsid w:val="00E957C6"/>
    <w:rsid w:val="00E957D5"/>
    <w:rsid w:val="00E95E7E"/>
    <w:rsid w:val="00E96301"/>
    <w:rsid w:val="00EA6C8A"/>
    <w:rsid w:val="00EC01B3"/>
    <w:rsid w:val="00EC1BAF"/>
    <w:rsid w:val="00EC3831"/>
    <w:rsid w:val="00EC5169"/>
    <w:rsid w:val="00ED0138"/>
    <w:rsid w:val="00ED3CD1"/>
    <w:rsid w:val="00ED715F"/>
    <w:rsid w:val="00EE04AE"/>
    <w:rsid w:val="00EE1AE1"/>
    <w:rsid w:val="00EF066B"/>
    <w:rsid w:val="00EF54DF"/>
    <w:rsid w:val="00EF7050"/>
    <w:rsid w:val="00EF7539"/>
    <w:rsid w:val="00F00602"/>
    <w:rsid w:val="00F02E67"/>
    <w:rsid w:val="00F04134"/>
    <w:rsid w:val="00F06721"/>
    <w:rsid w:val="00F07499"/>
    <w:rsid w:val="00F16B03"/>
    <w:rsid w:val="00F273F6"/>
    <w:rsid w:val="00F34041"/>
    <w:rsid w:val="00F37DFD"/>
    <w:rsid w:val="00F37EDF"/>
    <w:rsid w:val="00F41F0B"/>
    <w:rsid w:val="00F425ED"/>
    <w:rsid w:val="00F46FD2"/>
    <w:rsid w:val="00F47442"/>
    <w:rsid w:val="00F52C19"/>
    <w:rsid w:val="00F541FE"/>
    <w:rsid w:val="00F55DFC"/>
    <w:rsid w:val="00F565DC"/>
    <w:rsid w:val="00F671B3"/>
    <w:rsid w:val="00F723F9"/>
    <w:rsid w:val="00F7320D"/>
    <w:rsid w:val="00F7367F"/>
    <w:rsid w:val="00F75FA3"/>
    <w:rsid w:val="00F776A9"/>
    <w:rsid w:val="00F84343"/>
    <w:rsid w:val="00F852BF"/>
    <w:rsid w:val="00F86BE7"/>
    <w:rsid w:val="00F87235"/>
    <w:rsid w:val="00F94512"/>
    <w:rsid w:val="00F957A6"/>
    <w:rsid w:val="00FA1BEE"/>
    <w:rsid w:val="00FA2B55"/>
    <w:rsid w:val="00FA4386"/>
    <w:rsid w:val="00FA63A2"/>
    <w:rsid w:val="00FB2755"/>
    <w:rsid w:val="00FB2BC8"/>
    <w:rsid w:val="00FB2FA8"/>
    <w:rsid w:val="00FB6272"/>
    <w:rsid w:val="00FB6A25"/>
    <w:rsid w:val="00FC5E8F"/>
    <w:rsid w:val="00FC5F35"/>
    <w:rsid w:val="00FC6517"/>
    <w:rsid w:val="00FC7991"/>
    <w:rsid w:val="00FD027E"/>
    <w:rsid w:val="00FD16FE"/>
    <w:rsid w:val="00FD1FF2"/>
    <w:rsid w:val="00FD2853"/>
    <w:rsid w:val="00FE4813"/>
    <w:rsid w:val="00FE572D"/>
    <w:rsid w:val="00FE653F"/>
    <w:rsid w:val="00FE7CE4"/>
    <w:rsid w:val="00FE7EEE"/>
    <w:rsid w:val="00FF0DF9"/>
    <w:rsid w:val="00FF1F7D"/>
    <w:rsid w:val="00FF5496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uiPriority="60"/>
    <w:lsdException w:name="Medium List 1 Accent 1" w:uiPriority="61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pPr>
      <w:suppressAutoHyphens/>
    </w:pPr>
    <w:rPr>
      <w:lang w:val="en-US" w:eastAsia="en-US"/>
    </w:rPr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</w:style>
  <w:style w:type="paragraph" w:styleId="Balk2">
    <w:name w:val="heading 2"/>
    <w:basedOn w:val="Normal"/>
    <w:next w:val="Normal"/>
    <w:qFormat/>
    <w:pPr>
      <w:keepNext/>
      <w:spacing w:before="120" w:line="480" w:lineRule="auto"/>
      <w:jc w:val="right"/>
      <w:outlineLvl w:val="1"/>
    </w:p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7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3F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</w:style>
  <w:style w:type="character" w:customStyle="1" w:styleId="BalonMetniChar">
    <w:name w:val="Balon Metni Char"/>
    <w:basedOn w:val="VarsaylanParagrafYazTipi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/>
    </w:rPr>
  </w:style>
  <w:style w:type="character" w:customStyle="1" w:styleId="ListLabel20">
    <w:name w:val="ListLabel 20"/>
    <w:rPr>
      <w:b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GvdeMetni2">
    <w:name w:val="Body Text 2"/>
    <w:basedOn w:val="Normal"/>
    <w:pPr>
      <w:spacing w:before="120" w:line="360" w:lineRule="auto"/>
    </w:pPr>
  </w:style>
  <w:style w:type="paragraph" w:customStyle="1" w:styleId="stBilgi">
    <w:name w:val="Üst Bilgi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BalonMetni">
    <w:name w:val="Balloon Text"/>
    <w:basedOn w:val="Normal"/>
  </w:style>
  <w:style w:type="paragraph" w:customStyle="1" w:styleId="OrtaKlavuz1-Vurgu21">
    <w:name w:val="Orta Kılavuz 1 - Vurgu 21"/>
    <w:basedOn w:val="Normal"/>
    <w:qFormat/>
    <w:pPr>
      <w:ind w:left="720"/>
      <w:contextualSpacing/>
    </w:pPr>
  </w:style>
  <w:style w:type="paragraph" w:customStyle="1" w:styleId="OrtaGlgeleme1-Vurgu11">
    <w:name w:val="Orta Gölgeleme 1 - Vurgu 11"/>
    <w:qFormat/>
    <w:pPr>
      <w:suppressAutoHyphens/>
    </w:pPr>
    <w:rPr>
      <w:lang w:val="en-US" w:eastAsia="en-US"/>
    </w:rPr>
  </w:style>
  <w:style w:type="paragraph" w:customStyle="1" w:styleId="AltBilgi">
    <w:name w:val="Alt Bilgi"/>
    <w:basedOn w:val="Normal"/>
    <w:link w:val="AltBilgiChar"/>
    <w:uiPriority w:val="99"/>
    <w:unhideWhenUsed/>
    <w:rsid w:val="00506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06241"/>
    <w:rPr>
      <w:lang w:val="en-US" w:eastAsia="en-US"/>
    </w:rPr>
  </w:style>
  <w:style w:type="character" w:styleId="SayfaNumaras">
    <w:name w:val="page number"/>
    <w:uiPriority w:val="99"/>
    <w:semiHidden/>
    <w:unhideWhenUsed/>
    <w:rsid w:val="00506241"/>
  </w:style>
  <w:style w:type="character" w:customStyle="1" w:styleId="zmlenmeyenBahsetme">
    <w:name w:val="Çözümlenmeyen Bahsetme"/>
    <w:uiPriority w:val="52"/>
    <w:rsid w:val="00A576DC"/>
    <w:rPr>
      <w:color w:val="605E5C"/>
      <w:shd w:val="clear" w:color="auto" w:fill="E1DFDD"/>
    </w:rPr>
  </w:style>
  <w:style w:type="character" w:styleId="zlenenKpr">
    <w:name w:val="FollowedHyperlink"/>
    <w:uiPriority w:val="99"/>
    <w:semiHidden/>
    <w:unhideWhenUsed/>
    <w:rsid w:val="005B1AF3"/>
    <w:rPr>
      <w:color w:val="954F72"/>
      <w:u w:val="single"/>
    </w:rPr>
  </w:style>
  <w:style w:type="table" w:styleId="TabloKlavuzu">
    <w:name w:val="Table Grid"/>
    <w:basedOn w:val="NormalTablo"/>
    <w:uiPriority w:val="39"/>
    <w:rsid w:val="0078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2-Vurgu2">
    <w:name w:val="Medium Grid 2 Accent 2"/>
    <w:basedOn w:val="NormalTablo"/>
    <w:uiPriority w:val="29"/>
    <w:qFormat/>
    <w:rsid w:val="00B2497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KonuBal">
    <w:name w:val="Title"/>
    <w:basedOn w:val="Normal"/>
    <w:next w:val="Normal"/>
    <w:link w:val="KonuBalChar"/>
    <w:uiPriority w:val="10"/>
    <w:qFormat/>
    <w:rsid w:val="002443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2443F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ListeParagraf">
    <w:name w:val="List Paragraph"/>
    <w:basedOn w:val="Normal"/>
    <w:uiPriority w:val="34"/>
    <w:qFormat/>
    <w:rsid w:val="007B068E"/>
    <w:pPr>
      <w:suppressAutoHyphens w:val="0"/>
      <w:spacing w:after="200" w:line="276" w:lineRule="auto"/>
      <w:ind w:left="720"/>
      <w:contextualSpacing/>
    </w:pPr>
    <w:rPr>
      <w:rFonts w:eastAsia="Calibri"/>
      <w:sz w:val="24"/>
      <w:szCs w:val="22"/>
      <w:lang w:val="tr-TR"/>
    </w:rPr>
  </w:style>
  <w:style w:type="paragraph" w:styleId="NormalWeb">
    <w:name w:val="Normal (Web)"/>
    <w:basedOn w:val="Normal"/>
    <w:uiPriority w:val="99"/>
    <w:unhideWhenUsed/>
    <w:rsid w:val="005A5989"/>
    <w:pPr>
      <w:suppressAutoHyphens w:val="0"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Gl">
    <w:name w:val="Strong"/>
    <w:uiPriority w:val="22"/>
    <w:qFormat/>
    <w:rsid w:val="005A5989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3FDF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700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table" w:customStyle="1" w:styleId="GridTableLight">
    <w:name w:val="Grid Table Light"/>
    <w:basedOn w:val="NormalTablo"/>
    <w:uiPriority w:val="40"/>
    <w:rsid w:val="00FD1FF2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0">
    <w:name w:val="header"/>
    <w:basedOn w:val="Normal"/>
    <w:link w:val="stbilgiChar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0"/>
    <w:uiPriority w:val="99"/>
    <w:rsid w:val="00641897"/>
    <w:rPr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basedOn w:val="VarsaylanParagrafYazTipi"/>
    <w:link w:val="Altbilgi0"/>
    <w:uiPriority w:val="99"/>
    <w:rsid w:val="00641897"/>
    <w:rPr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A9589F"/>
    <w:rPr>
      <w:rFonts w:ascii="Cambria" w:eastAsia="MS Mincho" w:hAnsi="Cambria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uiPriority="60"/>
    <w:lsdException w:name="Medium List 1 Accent 1" w:uiPriority="61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pPr>
      <w:suppressAutoHyphens/>
    </w:pPr>
    <w:rPr>
      <w:lang w:val="en-US" w:eastAsia="en-US"/>
    </w:rPr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</w:style>
  <w:style w:type="paragraph" w:styleId="Balk2">
    <w:name w:val="heading 2"/>
    <w:basedOn w:val="Normal"/>
    <w:next w:val="Normal"/>
    <w:qFormat/>
    <w:pPr>
      <w:keepNext/>
      <w:spacing w:before="120" w:line="480" w:lineRule="auto"/>
      <w:jc w:val="right"/>
      <w:outlineLvl w:val="1"/>
    </w:p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7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3F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</w:style>
  <w:style w:type="character" w:customStyle="1" w:styleId="BalonMetniChar">
    <w:name w:val="Balon Metni Char"/>
    <w:basedOn w:val="VarsaylanParagrafYazTipi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/>
    </w:rPr>
  </w:style>
  <w:style w:type="character" w:customStyle="1" w:styleId="ListLabel20">
    <w:name w:val="ListLabel 20"/>
    <w:rPr>
      <w:b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GvdeMetni2">
    <w:name w:val="Body Text 2"/>
    <w:basedOn w:val="Normal"/>
    <w:pPr>
      <w:spacing w:before="120" w:line="360" w:lineRule="auto"/>
    </w:pPr>
  </w:style>
  <w:style w:type="paragraph" w:customStyle="1" w:styleId="stBilgi">
    <w:name w:val="Üst Bilgi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BalonMetni">
    <w:name w:val="Balloon Text"/>
    <w:basedOn w:val="Normal"/>
  </w:style>
  <w:style w:type="paragraph" w:customStyle="1" w:styleId="OrtaKlavuz1-Vurgu21">
    <w:name w:val="Orta Kılavuz 1 - Vurgu 21"/>
    <w:basedOn w:val="Normal"/>
    <w:qFormat/>
    <w:pPr>
      <w:ind w:left="720"/>
      <w:contextualSpacing/>
    </w:pPr>
  </w:style>
  <w:style w:type="paragraph" w:customStyle="1" w:styleId="OrtaGlgeleme1-Vurgu11">
    <w:name w:val="Orta Gölgeleme 1 - Vurgu 11"/>
    <w:qFormat/>
    <w:pPr>
      <w:suppressAutoHyphens/>
    </w:pPr>
    <w:rPr>
      <w:lang w:val="en-US" w:eastAsia="en-US"/>
    </w:rPr>
  </w:style>
  <w:style w:type="paragraph" w:customStyle="1" w:styleId="AltBilgi">
    <w:name w:val="Alt Bilgi"/>
    <w:basedOn w:val="Normal"/>
    <w:link w:val="AltBilgiChar"/>
    <w:uiPriority w:val="99"/>
    <w:unhideWhenUsed/>
    <w:rsid w:val="00506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06241"/>
    <w:rPr>
      <w:lang w:val="en-US" w:eastAsia="en-US"/>
    </w:rPr>
  </w:style>
  <w:style w:type="character" w:styleId="SayfaNumaras">
    <w:name w:val="page number"/>
    <w:uiPriority w:val="99"/>
    <w:semiHidden/>
    <w:unhideWhenUsed/>
    <w:rsid w:val="00506241"/>
  </w:style>
  <w:style w:type="character" w:customStyle="1" w:styleId="zmlenmeyenBahsetme">
    <w:name w:val="Çözümlenmeyen Bahsetme"/>
    <w:uiPriority w:val="52"/>
    <w:rsid w:val="00A576DC"/>
    <w:rPr>
      <w:color w:val="605E5C"/>
      <w:shd w:val="clear" w:color="auto" w:fill="E1DFDD"/>
    </w:rPr>
  </w:style>
  <w:style w:type="character" w:styleId="zlenenKpr">
    <w:name w:val="FollowedHyperlink"/>
    <w:uiPriority w:val="99"/>
    <w:semiHidden/>
    <w:unhideWhenUsed/>
    <w:rsid w:val="005B1AF3"/>
    <w:rPr>
      <w:color w:val="954F72"/>
      <w:u w:val="single"/>
    </w:rPr>
  </w:style>
  <w:style w:type="table" w:styleId="TabloKlavuzu">
    <w:name w:val="Table Grid"/>
    <w:basedOn w:val="NormalTablo"/>
    <w:uiPriority w:val="39"/>
    <w:rsid w:val="0078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2-Vurgu2">
    <w:name w:val="Medium Grid 2 Accent 2"/>
    <w:basedOn w:val="NormalTablo"/>
    <w:uiPriority w:val="29"/>
    <w:qFormat/>
    <w:rsid w:val="00B2497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KonuBal">
    <w:name w:val="Title"/>
    <w:basedOn w:val="Normal"/>
    <w:next w:val="Normal"/>
    <w:link w:val="KonuBalChar"/>
    <w:uiPriority w:val="10"/>
    <w:qFormat/>
    <w:rsid w:val="002443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2443F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ListeParagraf">
    <w:name w:val="List Paragraph"/>
    <w:basedOn w:val="Normal"/>
    <w:uiPriority w:val="34"/>
    <w:qFormat/>
    <w:rsid w:val="007B068E"/>
    <w:pPr>
      <w:suppressAutoHyphens w:val="0"/>
      <w:spacing w:after="200" w:line="276" w:lineRule="auto"/>
      <w:ind w:left="720"/>
      <w:contextualSpacing/>
    </w:pPr>
    <w:rPr>
      <w:rFonts w:eastAsia="Calibri"/>
      <w:sz w:val="24"/>
      <w:szCs w:val="22"/>
      <w:lang w:val="tr-TR"/>
    </w:rPr>
  </w:style>
  <w:style w:type="paragraph" w:styleId="NormalWeb">
    <w:name w:val="Normal (Web)"/>
    <w:basedOn w:val="Normal"/>
    <w:uiPriority w:val="99"/>
    <w:unhideWhenUsed/>
    <w:rsid w:val="005A5989"/>
    <w:pPr>
      <w:suppressAutoHyphens w:val="0"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Gl">
    <w:name w:val="Strong"/>
    <w:uiPriority w:val="22"/>
    <w:qFormat/>
    <w:rsid w:val="005A5989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3FDF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700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table" w:customStyle="1" w:styleId="GridTableLight">
    <w:name w:val="Grid Table Light"/>
    <w:basedOn w:val="NormalTablo"/>
    <w:uiPriority w:val="40"/>
    <w:rsid w:val="00FD1FF2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0">
    <w:name w:val="header"/>
    <w:basedOn w:val="Normal"/>
    <w:link w:val="stbilgiChar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0"/>
    <w:uiPriority w:val="99"/>
    <w:rsid w:val="00641897"/>
    <w:rPr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basedOn w:val="VarsaylanParagrafYazTipi"/>
    <w:link w:val="Altbilgi0"/>
    <w:uiPriority w:val="99"/>
    <w:rsid w:val="00641897"/>
    <w:rPr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A9589F"/>
    <w:rPr>
      <w:rFonts w:ascii="Cambria" w:eastAsia="MS Mincho" w:hAnsi="Cambria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6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turki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CE3F-782E-4788-BECA-50395E2E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bozok</dc:creator>
  <cp:lastModifiedBy>bozok</cp:lastModifiedBy>
  <cp:revision>25</cp:revision>
  <cp:lastPrinted>2026-03-25T07:32:00Z</cp:lastPrinted>
  <dcterms:created xsi:type="dcterms:W3CDTF">2026-03-25T08:23:00Z</dcterms:created>
  <dcterms:modified xsi:type="dcterms:W3CDTF">2026-04-09T08:53:00Z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bozok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